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B19CA" w14:textId="64372F62" w:rsidR="00E054E9" w:rsidRDefault="00E054E9" w:rsidP="00E054E9">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sidR="005D78E5">
        <w:rPr>
          <w:rFonts w:ascii="Arial" w:eastAsia="Batang" w:hAnsi="Arial" w:cs="Arial"/>
          <w:b/>
          <w:bCs/>
          <w:sz w:val="28"/>
          <w:lang w:val="en-GB"/>
        </w:rPr>
        <w:t xml:space="preserve">AH 1801   </w:t>
      </w:r>
      <w:r w:rsidR="006865BD">
        <w:rPr>
          <w:rFonts w:ascii="Arial" w:eastAsia="Batang" w:hAnsi="Arial" w:cs="Arial"/>
          <w:b/>
          <w:bCs/>
          <w:sz w:val="28"/>
          <w:lang w:val="en-GB"/>
        </w:rPr>
        <w:t xml:space="preserve">        </w:t>
      </w:r>
      <w:r w:rsidR="006865BD">
        <w:rPr>
          <w:rFonts w:ascii="Arial" w:hAnsi="Arial" w:cs="Arial" w:hint="eastAsia"/>
          <w:b/>
          <w:bCs/>
          <w:sz w:val="28"/>
          <w:lang w:val="en-GB"/>
        </w:rPr>
        <w:t xml:space="preserve">     </w:t>
      </w:r>
      <w:r w:rsidR="006865BD">
        <w:rPr>
          <w:rFonts w:ascii="Arial" w:hAnsi="Arial" w:cs="Arial"/>
          <w:b/>
          <w:bCs/>
          <w:sz w:val="28"/>
          <w:lang w:val="en-GB"/>
        </w:rPr>
        <w:t xml:space="preserve">                    </w:t>
      </w:r>
      <w:r w:rsidRPr="0027551F">
        <w:rPr>
          <w:rFonts w:ascii="Arial" w:hAnsi="Arial" w:cs="Arial"/>
          <w:b/>
          <w:bCs/>
          <w:sz w:val="28"/>
          <w:lang w:val="en-GB"/>
        </w:rPr>
        <w:t>R1-</w:t>
      </w:r>
      <w:r w:rsidR="00F51FB2">
        <w:rPr>
          <w:rFonts w:ascii="Arial" w:hAnsi="Arial" w:cs="Arial"/>
          <w:b/>
          <w:bCs/>
          <w:sz w:val="28"/>
          <w:lang w:val="en-GB"/>
        </w:rPr>
        <w:t>18</w:t>
      </w:r>
      <w:r w:rsidR="003A4B07">
        <w:rPr>
          <w:rFonts w:ascii="Arial" w:hAnsi="Arial" w:cs="Arial"/>
          <w:b/>
          <w:bCs/>
          <w:sz w:val="28"/>
          <w:lang w:val="en-GB"/>
        </w:rPr>
        <w:t>01652</w:t>
      </w:r>
    </w:p>
    <w:p w14:paraId="0E694C5A" w14:textId="77777777" w:rsidR="00A14717" w:rsidRPr="009513AC" w:rsidRDefault="00351B33" w:rsidP="00A1471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A14717">
        <w:rPr>
          <w:rFonts w:ascii="Arial" w:eastAsia="MS Mincho" w:hAnsi="Arial" w:cs="Arial"/>
          <w:b/>
          <w:bCs/>
          <w:sz w:val="28"/>
          <w:lang w:eastAsia="ja-JP"/>
        </w:rPr>
        <w:t xml:space="preserve">, </w:t>
      </w:r>
      <w:r>
        <w:rPr>
          <w:rFonts w:ascii="Arial" w:eastAsia="MS Mincho" w:hAnsi="Arial" w:cs="Arial"/>
          <w:b/>
          <w:bCs/>
          <w:sz w:val="28"/>
          <w:lang w:eastAsia="ja-JP"/>
        </w:rPr>
        <w:t>Greece, February 26</w:t>
      </w:r>
      <w:r w:rsidRPr="00351B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–March 2</w:t>
      </w:r>
      <w:r w:rsidRPr="00351B33">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00FE7AE8">
        <w:rPr>
          <w:rFonts w:ascii="Arial" w:eastAsia="MS Mincho" w:hAnsi="Arial" w:cs="Arial"/>
          <w:b/>
          <w:bCs/>
          <w:sz w:val="28"/>
          <w:lang w:eastAsia="ja-JP"/>
        </w:rPr>
        <w:t>2018</w:t>
      </w:r>
    </w:p>
    <w:p w14:paraId="78A2D6BC" w14:textId="77777777" w:rsidR="00E054E9" w:rsidRPr="00411159" w:rsidRDefault="00E054E9" w:rsidP="00E054E9">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14:paraId="1A14D36D" w14:textId="052C7FA5" w:rsidR="00E054E9" w:rsidRPr="00132FFD" w:rsidRDefault="00E054E9" w:rsidP="00E054E9">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FE7AE8">
        <w:rPr>
          <w:rFonts w:eastAsia="PMingLiU"/>
          <w:sz w:val="28"/>
          <w:szCs w:val="28"/>
          <w:lang w:eastAsia="zh-TW"/>
        </w:rPr>
        <w:t>Remaining issues in n</w:t>
      </w:r>
      <w:r w:rsidR="001A1B96">
        <w:rPr>
          <w:rFonts w:eastAsia="PMingLiU"/>
          <w:sz w:val="28"/>
          <w:szCs w:val="28"/>
          <w:lang w:eastAsia="zh-TW"/>
        </w:rPr>
        <w:t>on-codebook based transmission</w:t>
      </w:r>
      <w:r>
        <w:rPr>
          <w:rFonts w:eastAsia="PMingLiU"/>
          <w:sz w:val="28"/>
          <w:szCs w:val="28"/>
          <w:lang w:eastAsia="zh-TW"/>
        </w:rPr>
        <w:t xml:space="preserve"> </w:t>
      </w:r>
      <w:r w:rsidR="003A4B07">
        <w:rPr>
          <w:rFonts w:eastAsia="PMingLiU"/>
          <w:sz w:val="28"/>
          <w:szCs w:val="28"/>
          <w:lang w:eastAsia="zh-TW"/>
        </w:rPr>
        <w:t xml:space="preserve">for UL </w:t>
      </w:r>
    </w:p>
    <w:p w14:paraId="2BFFAA15" w14:textId="2DF3DF5F" w:rsidR="00E054E9" w:rsidRPr="003B7EA4" w:rsidRDefault="00E054E9" w:rsidP="00E054E9">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sidR="006C71E9">
        <w:rPr>
          <w:rFonts w:eastAsia="PMingLiU"/>
          <w:sz w:val="28"/>
          <w:szCs w:val="28"/>
          <w:lang w:eastAsia="zh-TW"/>
        </w:rPr>
        <w:t>7</w:t>
      </w:r>
      <w:r>
        <w:rPr>
          <w:rFonts w:eastAsia="PMingLiU"/>
          <w:sz w:val="28"/>
          <w:szCs w:val="28"/>
          <w:lang w:eastAsia="zh-TW"/>
        </w:rPr>
        <w:t>.</w:t>
      </w:r>
      <w:r w:rsidR="007E180F">
        <w:rPr>
          <w:rFonts w:eastAsia="PMingLiU"/>
          <w:sz w:val="28"/>
          <w:szCs w:val="28"/>
          <w:lang w:eastAsia="zh-TW"/>
        </w:rPr>
        <w:t>1.</w:t>
      </w:r>
      <w:r>
        <w:rPr>
          <w:rFonts w:eastAsia="PMingLiU"/>
          <w:sz w:val="28"/>
          <w:szCs w:val="28"/>
          <w:lang w:eastAsia="zh-TW"/>
        </w:rPr>
        <w:t>2.1.</w:t>
      </w:r>
      <w:r w:rsidR="001A1B96">
        <w:rPr>
          <w:rFonts w:eastAsia="PMingLiU"/>
          <w:sz w:val="28"/>
          <w:szCs w:val="28"/>
          <w:lang w:eastAsia="zh-TW"/>
        </w:rPr>
        <w:t>3</w:t>
      </w:r>
    </w:p>
    <w:p w14:paraId="0A2CA4ED" w14:textId="77777777" w:rsidR="00E054E9" w:rsidRDefault="00E054E9" w:rsidP="00E054E9">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14:paraId="6DBFBB89" w14:textId="77777777" w:rsidR="00E054E9" w:rsidRPr="00463DBC" w:rsidRDefault="008144EC" w:rsidP="00E054E9">
      <w:pPr>
        <w:pStyle w:val="Header"/>
        <w:tabs>
          <w:tab w:val="clear" w:pos="4536"/>
          <w:tab w:val="clear" w:pos="9072"/>
          <w:tab w:val="left" w:pos="2160"/>
        </w:tabs>
        <w:spacing w:line="400" w:lineRule="exact"/>
        <w:jc w:val="both"/>
        <w:rPr>
          <w:sz w:val="28"/>
          <w:szCs w:val="28"/>
        </w:rPr>
      </w:pPr>
      <w:r>
        <w:rPr>
          <w:sz w:val="28"/>
          <w:szCs w:val="28"/>
        </w:rPr>
        <w:pict w14:anchorId="4248D122">
          <v:rect id="_x0000_i1025" style="width:482.4pt;height:1.5pt" o:hralign="center" o:hrstd="t" o:hrnoshade="t" o:hr="t" fillcolor="black" stroked="f"/>
        </w:pict>
      </w:r>
    </w:p>
    <w:p w14:paraId="6F8A73BF" w14:textId="77777777" w:rsidR="00E054E9" w:rsidRDefault="00E054E9" w:rsidP="006575B8">
      <w:pPr>
        <w:pStyle w:val="Heading1"/>
        <w:keepNext w:val="0"/>
        <w:widowControl w:val="0"/>
        <w:numPr>
          <w:ilvl w:val="0"/>
          <w:numId w:val="1"/>
        </w:numPr>
        <w:autoSpaceDE w:val="0"/>
        <w:autoSpaceDN w:val="0"/>
        <w:adjustRightInd w:val="0"/>
        <w:spacing w:before="0" w:after="240"/>
        <w:jc w:val="both"/>
        <w:rPr>
          <w:b w:val="0"/>
          <w:sz w:val="32"/>
        </w:rPr>
      </w:pPr>
      <w:bookmarkStart w:id="1" w:name="_Toc474161164"/>
      <w:bookmarkStart w:id="2" w:name="_Toc494739923"/>
      <w:bookmarkStart w:id="3" w:name="_Toc495273190"/>
      <w:r w:rsidRPr="00463DBC">
        <w:rPr>
          <w:b w:val="0"/>
          <w:sz w:val="32"/>
        </w:rPr>
        <w:t>Introduction</w:t>
      </w:r>
      <w:bookmarkEnd w:id="1"/>
      <w:bookmarkEnd w:id="2"/>
      <w:bookmarkEnd w:id="3"/>
    </w:p>
    <w:p w14:paraId="5352A453" w14:textId="6FC0D827" w:rsidR="00C06297" w:rsidRDefault="00C06297" w:rsidP="00C06297">
      <w:pPr>
        <w:pStyle w:val="BodyText"/>
      </w:pPr>
      <w:r>
        <w:t>At RAN1 #90bis, the following agreements were reached for UL MIMO transmission:</w:t>
      </w:r>
    </w:p>
    <w:p w14:paraId="33A6CF64" w14:textId="77777777" w:rsidR="00C06297" w:rsidRPr="00DD6551" w:rsidRDefault="00C06297" w:rsidP="00C06297">
      <w:pPr>
        <w:rPr>
          <w:b/>
          <w:u w:val="single"/>
        </w:rPr>
      </w:pPr>
      <w:r w:rsidRPr="00DD6551">
        <w:rPr>
          <w:b/>
          <w:highlight w:val="green"/>
          <w:u w:val="single"/>
        </w:rPr>
        <w:t>Agreement:</w:t>
      </w:r>
    </w:p>
    <w:p w14:paraId="216EF577" w14:textId="77777777" w:rsidR="00C06297" w:rsidRPr="00DD6551" w:rsidRDefault="00C06297" w:rsidP="00C06297">
      <w:pPr>
        <w:tabs>
          <w:tab w:val="left" w:pos="1440"/>
        </w:tabs>
      </w:pPr>
      <w:r w:rsidRPr="00DD6551">
        <w:t xml:space="preserve">NR supports 3 levels of UE capability for UL MIMO transmission </w:t>
      </w:r>
    </w:p>
    <w:p w14:paraId="38CB8A4E" w14:textId="77777777" w:rsidR="00C06297" w:rsidRPr="00DD6551" w:rsidRDefault="00C06297" w:rsidP="006575B8">
      <w:pPr>
        <w:numPr>
          <w:ilvl w:val="0"/>
          <w:numId w:val="8"/>
        </w:numPr>
      </w:pPr>
      <w:r w:rsidRPr="00DD6551">
        <w:t>Full coherence</w:t>
      </w:r>
    </w:p>
    <w:p w14:paraId="7385B563" w14:textId="77777777" w:rsidR="00C06297" w:rsidRPr="00DD6551" w:rsidRDefault="00C06297" w:rsidP="00C06297">
      <w:pPr>
        <w:pStyle w:val="RAN1bullet2"/>
      </w:pPr>
      <w:r w:rsidRPr="00DD6551">
        <w:t>All ports can be transmitted coherently</w:t>
      </w:r>
    </w:p>
    <w:p w14:paraId="6B8C9C1C" w14:textId="77777777" w:rsidR="00C06297" w:rsidRPr="00DD6551" w:rsidRDefault="00C06297" w:rsidP="006575B8">
      <w:pPr>
        <w:numPr>
          <w:ilvl w:val="0"/>
          <w:numId w:val="8"/>
        </w:numPr>
      </w:pPr>
      <w:r w:rsidRPr="00DD6551">
        <w:t>Partial coherence</w:t>
      </w:r>
    </w:p>
    <w:p w14:paraId="0C4DD5D6" w14:textId="77777777" w:rsidR="00C06297" w:rsidRPr="00DD6551" w:rsidRDefault="00C06297" w:rsidP="00C06297">
      <w:pPr>
        <w:pStyle w:val="RAN1bullet2"/>
      </w:pPr>
      <w:r w:rsidRPr="00DD6551">
        <w:t>Port pairs can be transmitted coherently</w:t>
      </w:r>
    </w:p>
    <w:p w14:paraId="2111295E" w14:textId="77777777" w:rsidR="00C06297" w:rsidRPr="00DD6551" w:rsidRDefault="00C06297" w:rsidP="006575B8">
      <w:pPr>
        <w:numPr>
          <w:ilvl w:val="0"/>
          <w:numId w:val="8"/>
        </w:numPr>
      </w:pPr>
      <w:r w:rsidRPr="00DD6551">
        <w:t>Non-coherence</w:t>
      </w:r>
    </w:p>
    <w:p w14:paraId="2A6CBE96" w14:textId="77777777" w:rsidR="00C06297" w:rsidRPr="00DD6551" w:rsidRDefault="00C06297" w:rsidP="00C06297">
      <w:pPr>
        <w:pStyle w:val="RAN1bullet2"/>
      </w:pPr>
      <w:r w:rsidRPr="00DD6551">
        <w:t>No port pairs can be transmitted coherently</w:t>
      </w:r>
    </w:p>
    <w:p w14:paraId="28D84641" w14:textId="77777777" w:rsidR="00C06297" w:rsidRPr="00DD6551" w:rsidRDefault="00C06297" w:rsidP="00C06297">
      <w:pPr>
        <w:rPr>
          <w:lang w:eastAsia="x-none"/>
        </w:rPr>
      </w:pPr>
      <w:r w:rsidRPr="00DD6551">
        <w:t>TPMI codewords from the codebook are used by gNB accordingly</w:t>
      </w:r>
    </w:p>
    <w:p w14:paraId="29B8DA98" w14:textId="77777777" w:rsidR="00C06297" w:rsidRPr="00C06297" w:rsidRDefault="00C06297" w:rsidP="00C06297">
      <w:pPr>
        <w:pStyle w:val="BodyText"/>
      </w:pPr>
    </w:p>
    <w:p w14:paraId="2D8765B1" w14:textId="77777777" w:rsidR="00BE449D" w:rsidRPr="00904A4A" w:rsidRDefault="00BE449D" w:rsidP="00904A4A">
      <w:pPr>
        <w:pStyle w:val="BodyText"/>
        <w:rPr>
          <w:b/>
        </w:rPr>
      </w:pPr>
      <w:r>
        <w:t>In this contribution, we provide our views on non-codebook based transmission.</w:t>
      </w:r>
    </w:p>
    <w:bookmarkEnd w:id="0"/>
    <w:p w14:paraId="3E550228" w14:textId="77777777" w:rsidR="001A1B96" w:rsidRDefault="001A1B96" w:rsidP="00904A4A">
      <w:pPr>
        <w:pStyle w:val="BodyText"/>
        <w:rPr>
          <w:lang w:val="en-AU" w:eastAsia="zh-CN"/>
        </w:rPr>
      </w:pPr>
    </w:p>
    <w:p w14:paraId="5E407D9D" w14:textId="77777777" w:rsidR="00876AE2" w:rsidRPr="00313E69" w:rsidRDefault="008144EC" w:rsidP="00876AE2">
      <w:pPr>
        <w:pStyle w:val="BodyText"/>
        <w:rPr>
          <w:rFonts w:asciiTheme="minorHAnsi" w:hAnsiTheme="minorHAnsi"/>
          <w:b/>
          <w:noProof/>
        </w:rPr>
      </w:pPr>
      <w:r>
        <w:rPr>
          <w:szCs w:val="20"/>
        </w:rPr>
        <w:pict w14:anchorId="7E8BD4FF">
          <v:rect id="_x0000_i1026" style="width:482.4pt;height:1.5pt" o:hralign="center" o:hrstd="t" o:hrnoshade="t" o:hr="t" fillcolor="black" stroked="f"/>
        </w:pict>
      </w:r>
    </w:p>
    <w:p w14:paraId="6B1FDC01" w14:textId="77777777" w:rsidR="00876AE2" w:rsidRDefault="00F3449F" w:rsidP="006575B8">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Analysis on non-codebook based transmission</w:t>
      </w:r>
    </w:p>
    <w:p w14:paraId="5810B4E4" w14:textId="77777777" w:rsidR="00485BC7" w:rsidRDefault="002B25A7" w:rsidP="00904A4A">
      <w:pPr>
        <w:pStyle w:val="BodyText"/>
        <w:rPr>
          <w:lang w:val="en-AU" w:eastAsia="zh-CN"/>
        </w:rPr>
      </w:pPr>
      <w:r>
        <w:rPr>
          <w:lang w:val="en-AU" w:eastAsia="zh-CN"/>
        </w:rPr>
        <w:t>UE coherence transmission capability was introduced to support codebook based tr</w:t>
      </w:r>
      <w:r w:rsidR="00485BC7">
        <w:rPr>
          <w:lang w:val="en-AU" w:eastAsia="zh-CN"/>
        </w:rPr>
        <w:t>ansmission in previous meetings:</w:t>
      </w:r>
    </w:p>
    <w:p w14:paraId="2FCC9F97" w14:textId="58132E7C" w:rsidR="00485BC7" w:rsidRDefault="00485BC7" w:rsidP="00904A4A">
      <w:pPr>
        <w:pStyle w:val="BodyText"/>
        <w:rPr>
          <w:lang w:val="en-AU" w:eastAsia="zh-CN"/>
        </w:rPr>
      </w:pPr>
      <w:r>
        <w:rPr>
          <w:lang w:val="en-AU" w:eastAsia="zh-CN"/>
        </w:rPr>
        <w:t>At RAN1 90bis, the following were agreed:</w:t>
      </w:r>
    </w:p>
    <w:p w14:paraId="4EB7CE4C" w14:textId="77777777" w:rsidR="00485BC7" w:rsidRPr="00DD6551" w:rsidRDefault="002B25A7" w:rsidP="00485BC7">
      <w:pPr>
        <w:rPr>
          <w:b/>
          <w:u w:val="single"/>
        </w:rPr>
      </w:pPr>
      <w:r>
        <w:rPr>
          <w:lang w:val="en-AU" w:eastAsia="zh-CN"/>
        </w:rPr>
        <w:t xml:space="preserve"> </w:t>
      </w:r>
      <w:r w:rsidR="00485BC7" w:rsidRPr="00DD6551">
        <w:rPr>
          <w:b/>
          <w:highlight w:val="green"/>
          <w:u w:val="single"/>
        </w:rPr>
        <w:t>Agreement:</w:t>
      </w:r>
    </w:p>
    <w:p w14:paraId="7C7226C7" w14:textId="77777777" w:rsidR="00485BC7" w:rsidRPr="00DD6551" w:rsidRDefault="00485BC7" w:rsidP="00485BC7">
      <w:pPr>
        <w:tabs>
          <w:tab w:val="left" w:pos="1440"/>
        </w:tabs>
      </w:pPr>
      <w:r w:rsidRPr="00DD6551">
        <w:t xml:space="preserve">NR supports 3 levels of UE capability for UL MIMO transmission </w:t>
      </w:r>
    </w:p>
    <w:p w14:paraId="42469315" w14:textId="77777777" w:rsidR="00485BC7" w:rsidRPr="00DD6551" w:rsidRDefault="00485BC7" w:rsidP="006575B8">
      <w:pPr>
        <w:numPr>
          <w:ilvl w:val="0"/>
          <w:numId w:val="8"/>
        </w:numPr>
      </w:pPr>
      <w:r w:rsidRPr="00DD6551">
        <w:t>Full coherence</w:t>
      </w:r>
    </w:p>
    <w:p w14:paraId="288570F6" w14:textId="77777777" w:rsidR="00485BC7" w:rsidRPr="00DD6551" w:rsidRDefault="00485BC7" w:rsidP="00485BC7">
      <w:pPr>
        <w:pStyle w:val="RAN1bullet2"/>
      </w:pPr>
      <w:r w:rsidRPr="00DD6551">
        <w:t>All ports can be transmitted coherently</w:t>
      </w:r>
    </w:p>
    <w:p w14:paraId="224B4929" w14:textId="77777777" w:rsidR="00485BC7" w:rsidRPr="00DD6551" w:rsidRDefault="00485BC7" w:rsidP="006575B8">
      <w:pPr>
        <w:numPr>
          <w:ilvl w:val="0"/>
          <w:numId w:val="8"/>
        </w:numPr>
      </w:pPr>
      <w:r w:rsidRPr="00DD6551">
        <w:t>Partial coherence</w:t>
      </w:r>
    </w:p>
    <w:p w14:paraId="3D4281C9" w14:textId="77777777" w:rsidR="00485BC7" w:rsidRPr="00DD6551" w:rsidRDefault="00485BC7" w:rsidP="00485BC7">
      <w:pPr>
        <w:pStyle w:val="RAN1bullet2"/>
      </w:pPr>
      <w:r w:rsidRPr="00DD6551">
        <w:t>Port pairs can be transmitted coherently</w:t>
      </w:r>
    </w:p>
    <w:p w14:paraId="3B79D855" w14:textId="77777777" w:rsidR="00485BC7" w:rsidRPr="00DD6551" w:rsidRDefault="00485BC7" w:rsidP="006575B8">
      <w:pPr>
        <w:numPr>
          <w:ilvl w:val="0"/>
          <w:numId w:val="8"/>
        </w:numPr>
      </w:pPr>
      <w:r w:rsidRPr="00DD6551">
        <w:t>Non-coherence</w:t>
      </w:r>
    </w:p>
    <w:p w14:paraId="4C6D0653" w14:textId="77777777" w:rsidR="00485BC7" w:rsidRPr="00DD6551" w:rsidRDefault="00485BC7" w:rsidP="00485BC7">
      <w:pPr>
        <w:pStyle w:val="RAN1bullet2"/>
      </w:pPr>
      <w:r w:rsidRPr="00DD6551">
        <w:t>No port pairs can be transmitted coherently</w:t>
      </w:r>
    </w:p>
    <w:p w14:paraId="0D988901" w14:textId="77777777" w:rsidR="00485BC7" w:rsidRPr="00DD6551" w:rsidRDefault="00485BC7" w:rsidP="00485BC7">
      <w:pPr>
        <w:rPr>
          <w:lang w:eastAsia="x-none"/>
        </w:rPr>
      </w:pPr>
      <w:r w:rsidRPr="00DD6551">
        <w:t>TPMI codewords from the codebook are used by gNB accordingly</w:t>
      </w:r>
    </w:p>
    <w:p w14:paraId="404808C0" w14:textId="13F86A2B" w:rsidR="00414641" w:rsidRDefault="00414641" w:rsidP="00904A4A">
      <w:pPr>
        <w:pStyle w:val="BodyText"/>
        <w:rPr>
          <w:lang w:val="en-AU" w:eastAsia="zh-CN"/>
        </w:rPr>
      </w:pPr>
    </w:p>
    <w:p w14:paraId="72EB2196" w14:textId="632967F0" w:rsidR="00485BC7" w:rsidRDefault="003F7AB3" w:rsidP="00904A4A">
      <w:pPr>
        <w:pStyle w:val="BodyText"/>
        <w:rPr>
          <w:lang w:val="en-AU" w:eastAsia="zh-CN"/>
        </w:rPr>
      </w:pPr>
      <w:r>
        <w:rPr>
          <w:lang w:val="en-AU" w:eastAsia="zh-CN"/>
        </w:rPr>
        <w:t xml:space="preserve">With respect to a UE’s coherence transmission capability, for codebook based transmission, </w:t>
      </w:r>
      <w:r w:rsidR="00485BC7">
        <w:rPr>
          <w:lang w:val="en-AU" w:eastAsia="zh-CN"/>
        </w:rPr>
        <w:t xml:space="preserve">UE </w:t>
      </w:r>
      <w:r w:rsidRPr="003F7AB3">
        <w:rPr>
          <w:lang w:eastAsia="zh-CN"/>
        </w:rPr>
        <w:t>behavio</w:t>
      </w:r>
      <w:r>
        <w:rPr>
          <w:lang w:eastAsia="zh-CN"/>
        </w:rPr>
        <w:t>r</w:t>
      </w:r>
      <w:r w:rsidR="00485BC7">
        <w:rPr>
          <w:lang w:val="en-AU" w:eastAsia="zh-CN"/>
        </w:rPr>
        <w:t xml:space="preserve"> and </w:t>
      </w:r>
      <w:r w:rsidR="00485BC7" w:rsidRPr="00485BC7">
        <w:rPr>
          <w:lang w:eastAsia="zh-CN"/>
        </w:rPr>
        <w:t>gNB</w:t>
      </w:r>
      <w:r w:rsidR="00485BC7">
        <w:rPr>
          <w:lang w:val="en-AU" w:eastAsia="zh-CN"/>
        </w:rPr>
        <w:t xml:space="preserve"> </w:t>
      </w:r>
      <w:r w:rsidRPr="003F7AB3">
        <w:rPr>
          <w:lang w:eastAsia="zh-CN"/>
        </w:rPr>
        <w:t>behavio</w:t>
      </w:r>
      <w:r>
        <w:rPr>
          <w:lang w:eastAsia="zh-CN"/>
        </w:rPr>
        <w:t>r</w:t>
      </w:r>
      <w:r>
        <w:rPr>
          <w:lang w:val="en-AU" w:eastAsia="zh-CN"/>
        </w:rPr>
        <w:t xml:space="preserve"> are clearly specified. However</w:t>
      </w:r>
      <w:r w:rsidR="00B132BE">
        <w:rPr>
          <w:lang w:val="en-AU" w:eastAsia="zh-CN"/>
        </w:rPr>
        <w:t>, much</w:t>
      </w:r>
      <w:r>
        <w:rPr>
          <w:lang w:val="en-AU" w:eastAsia="zh-CN"/>
        </w:rPr>
        <w:t xml:space="preserve"> ambiguity remains for them for non-codebook based transmission.</w:t>
      </w:r>
    </w:p>
    <w:p w14:paraId="46855AF9" w14:textId="77777777" w:rsidR="00B132BE" w:rsidRDefault="00B132BE" w:rsidP="00904A4A">
      <w:pPr>
        <w:pStyle w:val="BodyText"/>
        <w:rPr>
          <w:lang w:val="en-AU" w:eastAsia="zh-CN"/>
        </w:rPr>
      </w:pPr>
    </w:p>
    <w:p w14:paraId="6593AE36" w14:textId="6655CA9B" w:rsidR="00B132BE" w:rsidRPr="00B132BE" w:rsidRDefault="00B132BE" w:rsidP="00B132BE">
      <w:pPr>
        <w:rPr>
          <w:color w:val="000000"/>
        </w:rPr>
      </w:pPr>
      <w:r>
        <w:rPr>
          <w:lang w:eastAsia="zh-CN"/>
        </w:rPr>
        <w:t xml:space="preserve">The current version of TS 36.214 reads </w:t>
      </w:r>
    </w:p>
    <w:p w14:paraId="6D8F437A" w14:textId="77777777" w:rsidR="00B132BE" w:rsidRDefault="00B132BE" w:rsidP="006575B8">
      <w:pPr>
        <w:pStyle w:val="ListParagraph"/>
        <w:numPr>
          <w:ilvl w:val="1"/>
          <w:numId w:val="9"/>
        </w:numPr>
        <w:ind w:left="1080"/>
        <w:rPr>
          <w:color w:val="000000"/>
        </w:rPr>
      </w:pPr>
      <w:r>
        <w:rPr>
          <w:lang w:eastAsia="zh-CN"/>
        </w:rPr>
        <w:t>“</w:t>
      </w:r>
      <w:r w:rsidRPr="00B132BE">
        <w:rPr>
          <w:color w:val="000000"/>
        </w:rPr>
        <w:t xml:space="preserve">For non-codebook based transmission, the UE </w:t>
      </w:r>
      <w:r w:rsidRPr="00B132BE">
        <w:rPr>
          <w:color w:val="000000"/>
          <w:u w:val="single"/>
        </w:rPr>
        <w:t>can</w:t>
      </w:r>
      <w:r w:rsidRPr="00B132BE">
        <w:rPr>
          <w:color w:val="000000"/>
        </w:rPr>
        <w:t xml:space="preserve"> determine its PUSCH precoder and transmission rank based on the wideband SRI field from the DCI. The UE shall use one or multiple SRS resources for SRS transmission, where the number of SRS resources which can be configured to the UE for simultaneously transmission in the same RBs is being part of UE capability signalling Only one SRS port for each SRS resource is configured. Only one SRS resource set can be configured. The maximum number of SRS resources that can be configured for non-codebook based uplink transmission is 4.</w:t>
      </w:r>
      <w:r>
        <w:rPr>
          <w:color w:val="000000"/>
        </w:rPr>
        <w:t>”</w:t>
      </w:r>
    </w:p>
    <w:p w14:paraId="2C1C94CF" w14:textId="77777777" w:rsidR="00B132BE" w:rsidRDefault="00B132BE" w:rsidP="00B132BE">
      <w:pPr>
        <w:pStyle w:val="ListParagraph"/>
        <w:ind w:left="1080"/>
        <w:rPr>
          <w:color w:val="000000"/>
        </w:rPr>
      </w:pPr>
    </w:p>
    <w:p w14:paraId="5F859BD8" w14:textId="64920356" w:rsidR="00B132BE" w:rsidRDefault="00B132BE" w:rsidP="00B132BE">
      <w:pPr>
        <w:pStyle w:val="ListParagraph"/>
        <w:ind w:left="1080"/>
        <w:rPr>
          <w:color w:val="000000"/>
        </w:rPr>
      </w:pPr>
      <w:r>
        <w:rPr>
          <w:color w:val="000000"/>
        </w:rPr>
        <w:t>“</w:t>
      </w:r>
      <w:r w:rsidRPr="00B132BE">
        <w:rPr>
          <w:color w:val="000000"/>
        </w:rPr>
        <w:t xml:space="preserve">For non-codebook based transmission, the UE </w:t>
      </w:r>
      <w:r w:rsidRPr="00B132BE">
        <w:rPr>
          <w:color w:val="000000"/>
          <w:u w:val="single"/>
        </w:rPr>
        <w:t>can</w:t>
      </w:r>
      <w:r w:rsidRPr="00B132BE">
        <w:rPr>
          <w:color w:val="000000"/>
        </w:rPr>
        <w:t xml:space="preserve"> measure NZP CSI-RS resource to calculate the precoder used for the transmission of precoded SRS. </w:t>
      </w:r>
      <w:r>
        <w:rPr>
          <w:color w:val="000000"/>
        </w:rPr>
        <w:t>“</w:t>
      </w:r>
    </w:p>
    <w:p w14:paraId="5096EA8F" w14:textId="77777777" w:rsidR="00B132BE" w:rsidRDefault="00B132BE" w:rsidP="00B132BE">
      <w:pPr>
        <w:rPr>
          <w:color w:val="000000"/>
        </w:rPr>
      </w:pPr>
    </w:p>
    <w:p w14:paraId="3E18FCA2" w14:textId="648F7368" w:rsidR="00B132BE" w:rsidRDefault="00B132BE" w:rsidP="00B132BE">
      <w:pPr>
        <w:rPr>
          <w:color w:val="000000"/>
        </w:rPr>
      </w:pPr>
      <w:r>
        <w:rPr>
          <w:color w:val="000000"/>
        </w:rPr>
        <w:t>Hence for non-codebook based transmission, there are 3 scenarios in terms of RRC configuration for non-codebook based transmission:</w:t>
      </w:r>
    </w:p>
    <w:p w14:paraId="5FA0B30F" w14:textId="65154ABF" w:rsidR="00B132BE" w:rsidRDefault="00B132BE" w:rsidP="006575B8">
      <w:pPr>
        <w:pStyle w:val="ListParagraph"/>
        <w:numPr>
          <w:ilvl w:val="1"/>
          <w:numId w:val="9"/>
        </w:numPr>
        <w:rPr>
          <w:color w:val="000000"/>
        </w:rPr>
      </w:pPr>
      <w:r>
        <w:rPr>
          <w:color w:val="000000"/>
        </w:rPr>
        <w:t>Scenario 1: a UE is configured with SRS resource(s), but no NZP CSI-RS resource associated with the SRS resource(s);</w:t>
      </w:r>
    </w:p>
    <w:p w14:paraId="178E8775" w14:textId="499FDC40" w:rsidR="00B132BE" w:rsidRDefault="00B132BE" w:rsidP="006575B8">
      <w:pPr>
        <w:pStyle w:val="ListParagraph"/>
        <w:numPr>
          <w:ilvl w:val="1"/>
          <w:numId w:val="9"/>
        </w:numPr>
        <w:rPr>
          <w:color w:val="000000"/>
        </w:rPr>
      </w:pPr>
      <w:r>
        <w:rPr>
          <w:color w:val="000000"/>
        </w:rPr>
        <w:t>Scenario 2: a UE is configured with SRS resource(s), also NZP CSI-RS resource associated with the SRS resource(s);</w:t>
      </w:r>
    </w:p>
    <w:p w14:paraId="0187965B" w14:textId="4ABFE1D3" w:rsidR="00B132BE" w:rsidRPr="00B132BE" w:rsidRDefault="00B132BE" w:rsidP="006575B8">
      <w:pPr>
        <w:pStyle w:val="ListParagraph"/>
        <w:numPr>
          <w:ilvl w:val="1"/>
          <w:numId w:val="9"/>
        </w:numPr>
        <w:rPr>
          <w:color w:val="000000"/>
        </w:rPr>
      </w:pPr>
      <w:r>
        <w:rPr>
          <w:color w:val="000000"/>
        </w:rPr>
        <w:t>Scenario 3: a UE is not configured with any SRS resource.</w:t>
      </w:r>
    </w:p>
    <w:p w14:paraId="04FFD4CF" w14:textId="77777777" w:rsidR="00B132BE" w:rsidRDefault="00B132BE" w:rsidP="00904A4A">
      <w:pPr>
        <w:pStyle w:val="BodyText"/>
        <w:rPr>
          <w:lang w:val="en-AU" w:eastAsia="zh-CN"/>
        </w:rPr>
      </w:pPr>
    </w:p>
    <w:p w14:paraId="2684874B" w14:textId="3B75A8E1" w:rsidR="00E676FE" w:rsidRPr="002B25A7" w:rsidRDefault="00B132BE" w:rsidP="00EB63B1">
      <w:pPr>
        <w:pStyle w:val="BodyText"/>
        <w:rPr>
          <w:lang w:eastAsia="zh-CN"/>
        </w:rPr>
      </w:pPr>
      <w:r>
        <w:rPr>
          <w:lang w:eastAsia="zh-CN"/>
        </w:rPr>
        <w:t>Here we provide our views on those scenarios</w:t>
      </w:r>
      <w:r w:rsidR="005C76EE" w:rsidRPr="002B25A7">
        <w:rPr>
          <w:lang w:eastAsia="zh-CN"/>
        </w:rPr>
        <w:t>:</w:t>
      </w:r>
    </w:p>
    <w:p w14:paraId="4546FE0B" w14:textId="77777777" w:rsidR="00E676FE" w:rsidRPr="002B25A7" w:rsidRDefault="005C76EE" w:rsidP="006575B8">
      <w:pPr>
        <w:pStyle w:val="BodyText"/>
        <w:numPr>
          <w:ilvl w:val="0"/>
          <w:numId w:val="9"/>
        </w:numPr>
        <w:rPr>
          <w:lang w:eastAsia="zh-CN"/>
        </w:rPr>
      </w:pPr>
      <w:r w:rsidRPr="002B25A7">
        <w:rPr>
          <w:b/>
          <w:bCs/>
          <w:lang w:eastAsia="zh-CN"/>
        </w:rPr>
        <w:t>Scenario 1</w:t>
      </w:r>
      <w:r w:rsidRPr="002B25A7">
        <w:rPr>
          <w:lang w:eastAsia="zh-CN"/>
        </w:rPr>
        <w:t>: SRS transmission from a UE is not digitally precoded, the UE may use analog beamforming for the SRS transmission</w:t>
      </w:r>
      <w:r w:rsidR="00F3449F">
        <w:rPr>
          <w:lang w:eastAsia="zh-CN"/>
        </w:rPr>
        <w:t xml:space="preserve"> for each Tx chain</w:t>
      </w:r>
      <w:r w:rsidRPr="002B25A7">
        <w:rPr>
          <w:lang w:eastAsia="zh-CN"/>
        </w:rPr>
        <w:t>;</w:t>
      </w:r>
    </w:p>
    <w:p w14:paraId="4F8CD5DF" w14:textId="77777777" w:rsidR="00E676FE" w:rsidRPr="002B25A7" w:rsidRDefault="005C76EE" w:rsidP="006575B8">
      <w:pPr>
        <w:pStyle w:val="BodyText"/>
        <w:numPr>
          <w:ilvl w:val="1"/>
          <w:numId w:val="9"/>
        </w:numPr>
        <w:rPr>
          <w:lang w:eastAsia="zh-CN"/>
        </w:rPr>
      </w:pPr>
      <w:r w:rsidRPr="002B25A7">
        <w:rPr>
          <w:lang w:eastAsia="zh-CN"/>
        </w:rPr>
        <w:t>UE coherence transmission capability is not required;</w:t>
      </w:r>
    </w:p>
    <w:p w14:paraId="68F598BC" w14:textId="77777777" w:rsidR="00E676FE" w:rsidRPr="002B25A7" w:rsidRDefault="005C76EE" w:rsidP="006575B8">
      <w:pPr>
        <w:pStyle w:val="BodyText"/>
        <w:numPr>
          <w:ilvl w:val="1"/>
          <w:numId w:val="9"/>
        </w:numPr>
        <w:rPr>
          <w:lang w:eastAsia="zh-CN"/>
        </w:rPr>
      </w:pPr>
      <w:r w:rsidRPr="002B25A7">
        <w:rPr>
          <w:lang w:eastAsia="zh-CN"/>
        </w:rPr>
        <w:t>Note the same functionality can be supported with “codebook based transmission” for rank 1/2/4</w:t>
      </w:r>
      <w:r w:rsidR="00F3449F">
        <w:rPr>
          <w:lang w:eastAsia="zh-CN"/>
        </w:rPr>
        <w:t xml:space="preserve"> with non-coherent transmission codebooks</w:t>
      </w:r>
      <w:r w:rsidRPr="002B25A7">
        <w:rPr>
          <w:lang w:eastAsia="zh-CN"/>
        </w:rPr>
        <w:t xml:space="preserve">, while </w:t>
      </w:r>
      <w:r w:rsidR="00EB63B1">
        <w:rPr>
          <w:lang w:eastAsia="zh-CN"/>
        </w:rPr>
        <w:t xml:space="preserve">the support for </w:t>
      </w:r>
      <w:r w:rsidRPr="002B25A7">
        <w:rPr>
          <w:lang w:eastAsia="zh-CN"/>
        </w:rPr>
        <w:t xml:space="preserve">codebook based transmission </w:t>
      </w:r>
      <w:r w:rsidR="00EB63B1">
        <w:rPr>
          <w:lang w:eastAsia="zh-CN"/>
        </w:rPr>
        <w:t>at</w:t>
      </w:r>
      <w:r w:rsidRPr="002B25A7">
        <w:rPr>
          <w:lang w:eastAsia="zh-CN"/>
        </w:rPr>
        <w:t xml:space="preserve"> rank 3 is inferior to that for non-codebook based transmission (SRI combinations allow 4 choices </w:t>
      </w:r>
      <w:r w:rsidR="00EB63B1">
        <w:rPr>
          <w:lang w:eastAsia="zh-CN"/>
        </w:rPr>
        <w:t xml:space="preserve">(choosing Tx chains{1,2,3}, {1,2,4},{2,3,4},{1,3,4}) </w:t>
      </w:r>
      <w:r w:rsidRPr="002B25A7">
        <w:rPr>
          <w:lang w:eastAsia="zh-CN"/>
        </w:rPr>
        <w:t>with non-codebook based transmission while there is a single codeword with codebook transmission at rank 3).</w:t>
      </w:r>
    </w:p>
    <w:p w14:paraId="1D02B2CC" w14:textId="77777777" w:rsidR="00844183" w:rsidRDefault="005C76EE" w:rsidP="006575B8">
      <w:pPr>
        <w:pStyle w:val="BodyText"/>
        <w:numPr>
          <w:ilvl w:val="0"/>
          <w:numId w:val="9"/>
        </w:numPr>
        <w:rPr>
          <w:lang w:eastAsia="zh-CN"/>
        </w:rPr>
      </w:pPr>
      <w:r w:rsidRPr="002B25A7">
        <w:rPr>
          <w:b/>
          <w:bCs/>
          <w:lang w:eastAsia="zh-CN"/>
        </w:rPr>
        <w:t>Scenario 2</w:t>
      </w:r>
      <w:r w:rsidRPr="002B25A7">
        <w:rPr>
          <w:lang w:eastAsia="zh-CN"/>
        </w:rPr>
        <w:t>: SRS transmission from a UE is digitally precoded (from a subset of Tx chains or all Tx chains), in addition, the UE may use analog beamforming for the SRS transmission</w:t>
      </w:r>
      <w:r w:rsidR="00F3449F">
        <w:rPr>
          <w:lang w:eastAsia="zh-CN"/>
        </w:rPr>
        <w:t xml:space="preserve"> for each Tx chain</w:t>
      </w:r>
      <w:r w:rsidRPr="002B25A7">
        <w:rPr>
          <w:lang w:eastAsia="zh-CN"/>
        </w:rPr>
        <w:t>;</w:t>
      </w:r>
    </w:p>
    <w:p w14:paraId="7AB34265" w14:textId="77777777" w:rsidR="00844183" w:rsidRDefault="00F3449F" w:rsidP="006575B8">
      <w:pPr>
        <w:pStyle w:val="BodyText"/>
        <w:numPr>
          <w:ilvl w:val="1"/>
          <w:numId w:val="9"/>
        </w:numPr>
        <w:rPr>
          <w:lang w:eastAsia="zh-CN"/>
        </w:rPr>
      </w:pPr>
      <w:r>
        <w:rPr>
          <w:lang w:eastAsia="zh-CN"/>
        </w:rPr>
        <w:t xml:space="preserve">From our analysis provided in Appendix, </w:t>
      </w:r>
      <w:r w:rsidR="005C76EE" w:rsidRPr="002B25A7">
        <w:rPr>
          <w:lang w:eastAsia="zh-CN"/>
        </w:rPr>
        <w:t>UE coherence transmission capability (partial coherence/full coherence) is required.</w:t>
      </w:r>
    </w:p>
    <w:p w14:paraId="760EF55F" w14:textId="4A071972" w:rsidR="00E676FE" w:rsidRPr="002B25A7" w:rsidRDefault="005C76EE" w:rsidP="006575B8">
      <w:pPr>
        <w:pStyle w:val="BodyText"/>
        <w:numPr>
          <w:ilvl w:val="1"/>
          <w:numId w:val="9"/>
        </w:numPr>
        <w:rPr>
          <w:lang w:eastAsia="zh-CN"/>
        </w:rPr>
      </w:pPr>
      <w:r w:rsidRPr="002B25A7">
        <w:rPr>
          <w:lang w:eastAsia="zh-CN"/>
        </w:rPr>
        <w:t>AP-CSI-RS can be used to derive the digital precoder for SRS</w:t>
      </w:r>
    </w:p>
    <w:p w14:paraId="3CC5FC27" w14:textId="77777777" w:rsidR="00844183" w:rsidRDefault="005C76EE" w:rsidP="006575B8">
      <w:pPr>
        <w:pStyle w:val="BodyText"/>
        <w:numPr>
          <w:ilvl w:val="2"/>
          <w:numId w:val="9"/>
        </w:numPr>
        <w:rPr>
          <w:lang w:eastAsia="zh-CN"/>
        </w:rPr>
      </w:pPr>
      <w:r w:rsidRPr="002B25A7">
        <w:rPr>
          <w:lang w:eastAsia="zh-CN"/>
        </w:rPr>
        <w:t>Beam correspondence between Rx beam for AP-CSI-RS</w:t>
      </w:r>
      <w:r w:rsidR="00EB63B1">
        <w:rPr>
          <w:lang w:eastAsia="zh-CN"/>
        </w:rPr>
        <w:t xml:space="preserve"> reception</w:t>
      </w:r>
      <w:r w:rsidRPr="002B25A7">
        <w:rPr>
          <w:lang w:eastAsia="zh-CN"/>
        </w:rPr>
        <w:t xml:space="preserve"> and Tx beam for SRS/PUSCH</w:t>
      </w:r>
      <w:r w:rsidR="00EB63B1">
        <w:rPr>
          <w:lang w:eastAsia="zh-CN"/>
        </w:rPr>
        <w:t xml:space="preserve"> transmission</w:t>
      </w:r>
      <w:r w:rsidRPr="002B25A7">
        <w:rPr>
          <w:lang w:eastAsia="zh-CN"/>
        </w:rPr>
        <w:t xml:space="preserve"> should hold.</w:t>
      </w:r>
    </w:p>
    <w:p w14:paraId="04D6DB34" w14:textId="1267311F" w:rsidR="00EB63B1" w:rsidRPr="002B25A7" w:rsidRDefault="00EB63B1" w:rsidP="006575B8">
      <w:pPr>
        <w:pStyle w:val="BodyText"/>
        <w:numPr>
          <w:ilvl w:val="1"/>
          <w:numId w:val="9"/>
        </w:numPr>
        <w:rPr>
          <w:lang w:eastAsia="zh-CN"/>
        </w:rPr>
      </w:pPr>
      <w:r>
        <w:rPr>
          <w:lang w:eastAsia="zh-CN"/>
        </w:rPr>
        <w:t xml:space="preserve">We observe </w:t>
      </w:r>
      <w:r w:rsidRPr="00844183">
        <w:rPr>
          <w:u w:val="single"/>
          <w:lang w:eastAsia="zh-CN"/>
        </w:rPr>
        <w:t>that for non-codebook based transmission to properly work</w:t>
      </w:r>
      <w:r w:rsidR="003F7AB3" w:rsidRPr="00844183">
        <w:rPr>
          <w:u w:val="single"/>
          <w:lang w:eastAsia="zh-CN"/>
        </w:rPr>
        <w:t xml:space="preserve"> in this case</w:t>
      </w:r>
      <w:r w:rsidRPr="00844183">
        <w:rPr>
          <w:u w:val="single"/>
          <w:lang w:eastAsia="zh-CN"/>
        </w:rPr>
        <w:t>, two implicit assumptions (i.e. UE coherent transmission and beam correspondence) need to hold.</w:t>
      </w:r>
    </w:p>
    <w:p w14:paraId="3F803529" w14:textId="16E9803E" w:rsidR="00844183" w:rsidRDefault="005C76EE" w:rsidP="006575B8">
      <w:pPr>
        <w:pStyle w:val="BodyText"/>
        <w:numPr>
          <w:ilvl w:val="1"/>
          <w:numId w:val="9"/>
        </w:numPr>
        <w:rPr>
          <w:lang w:eastAsia="zh-CN"/>
        </w:rPr>
      </w:pPr>
      <w:r w:rsidRPr="002B25A7">
        <w:rPr>
          <w:lang w:eastAsia="zh-CN"/>
        </w:rPr>
        <w:t>Codebook based transmission incurs less UE implementation effort than non-codebook based transmission.</w:t>
      </w:r>
    </w:p>
    <w:p w14:paraId="01B8CB14" w14:textId="2BDC9250" w:rsidR="00B132BE" w:rsidRPr="00B132BE" w:rsidRDefault="00844183" w:rsidP="006575B8">
      <w:pPr>
        <w:pStyle w:val="ListParagraph"/>
        <w:numPr>
          <w:ilvl w:val="0"/>
          <w:numId w:val="9"/>
        </w:numPr>
        <w:rPr>
          <w:color w:val="000000"/>
        </w:rPr>
      </w:pPr>
      <w:r w:rsidRPr="00B132BE">
        <w:rPr>
          <w:b/>
          <w:bCs/>
          <w:lang w:eastAsia="zh-CN"/>
        </w:rPr>
        <w:t>Scenario 3</w:t>
      </w:r>
      <w:r w:rsidRPr="002B25A7">
        <w:rPr>
          <w:lang w:eastAsia="zh-CN"/>
        </w:rPr>
        <w:t xml:space="preserve">: </w:t>
      </w:r>
      <w:r w:rsidR="00B132BE">
        <w:rPr>
          <w:lang w:eastAsia="zh-CN"/>
        </w:rPr>
        <w:t xml:space="preserve">the UE behavior is still to be defined. </w:t>
      </w:r>
    </w:p>
    <w:p w14:paraId="16E99827" w14:textId="0059620C" w:rsidR="00844183" w:rsidRPr="002B25A7" w:rsidRDefault="00B132BE" w:rsidP="00B132BE">
      <w:pPr>
        <w:pStyle w:val="BodyText"/>
        <w:ind w:left="720"/>
        <w:rPr>
          <w:lang w:eastAsia="zh-CN"/>
        </w:rPr>
      </w:pPr>
      <w:r>
        <w:rPr>
          <w:lang w:eastAsia="zh-CN"/>
        </w:rPr>
        <w:t xml:space="preserve"> </w:t>
      </w:r>
    </w:p>
    <w:p w14:paraId="4B8DD8BF" w14:textId="77777777" w:rsidR="002B25A7" w:rsidRDefault="002B25A7" w:rsidP="00904A4A">
      <w:pPr>
        <w:pStyle w:val="BodyText"/>
        <w:rPr>
          <w:lang w:val="en-AU" w:eastAsia="zh-CN"/>
        </w:rPr>
      </w:pPr>
    </w:p>
    <w:p w14:paraId="1BC0EBE9" w14:textId="0137791A" w:rsidR="00AB52F0" w:rsidRDefault="00AB52F0" w:rsidP="00904A4A">
      <w:pPr>
        <w:pStyle w:val="BodyText"/>
        <w:rPr>
          <w:lang w:val="en-AU" w:eastAsia="zh-CN"/>
        </w:rPr>
      </w:pPr>
      <w:r>
        <w:rPr>
          <w:lang w:val="en-AU" w:eastAsia="zh-CN"/>
        </w:rPr>
        <w:t>More details a</w:t>
      </w:r>
      <w:r w:rsidR="00B132BE">
        <w:rPr>
          <w:lang w:val="en-AU" w:eastAsia="zh-CN"/>
        </w:rPr>
        <w:t>re provided below for the analysed</w:t>
      </w:r>
      <w:r>
        <w:rPr>
          <w:lang w:val="en-AU" w:eastAsia="zh-CN"/>
        </w:rPr>
        <w:t xml:space="preserve"> scenarios. </w:t>
      </w:r>
    </w:p>
    <w:p w14:paraId="5326F8EC" w14:textId="77777777" w:rsidR="002B25A7" w:rsidRPr="00EB63B1" w:rsidRDefault="002B25A7" w:rsidP="00904A4A">
      <w:pPr>
        <w:pStyle w:val="BodyText"/>
        <w:rPr>
          <w:b/>
          <w:lang w:val="en-AU" w:eastAsia="zh-CN"/>
        </w:rPr>
      </w:pPr>
      <w:r w:rsidRPr="00EB63B1">
        <w:rPr>
          <w:b/>
          <w:lang w:val="en-AU" w:eastAsia="zh-CN"/>
        </w:rPr>
        <w:t>Considerations on Scenario 1</w:t>
      </w:r>
    </w:p>
    <w:p w14:paraId="1928672E" w14:textId="77777777" w:rsidR="002B25A7" w:rsidRDefault="002B25A7" w:rsidP="002B25A7">
      <w:pPr>
        <w:pStyle w:val="BodyText"/>
        <w:keepNext/>
      </w:pPr>
      <w:r w:rsidRPr="002B25A7">
        <w:rPr>
          <w:noProof/>
        </w:rPr>
        <w:lastRenderedPageBreak/>
        <w:drawing>
          <wp:inline distT="0" distB="0" distL="0" distR="0" wp14:anchorId="55773E0F" wp14:editId="5A94B65D">
            <wp:extent cx="4100823" cy="3687289"/>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4108168" cy="3693893"/>
                    </a:xfrm>
                    <a:prstGeom prst="rect">
                      <a:avLst/>
                    </a:prstGeom>
                  </pic:spPr>
                </pic:pic>
              </a:graphicData>
            </a:graphic>
          </wp:inline>
        </w:drawing>
      </w:r>
    </w:p>
    <w:p w14:paraId="3E0B0356" w14:textId="77777777" w:rsidR="002B25A7" w:rsidRDefault="002B25A7" w:rsidP="002B25A7">
      <w:pPr>
        <w:pStyle w:val="Caption"/>
        <w:jc w:val="both"/>
        <w:rPr>
          <w:lang w:val="en-AU" w:eastAsia="zh-CN"/>
        </w:rPr>
      </w:pPr>
      <w:r>
        <w:t xml:space="preserve">Figure </w:t>
      </w:r>
      <w:r>
        <w:fldChar w:fldCharType="begin"/>
      </w:r>
      <w:r>
        <w:instrText xml:space="preserve"> SEQ Figure \* ARABIC </w:instrText>
      </w:r>
      <w:r>
        <w:fldChar w:fldCharType="separate"/>
      </w:r>
      <w:r w:rsidR="00C85D79">
        <w:rPr>
          <w:noProof/>
        </w:rPr>
        <w:t>1</w:t>
      </w:r>
      <w:r>
        <w:fldChar w:fldCharType="end"/>
      </w:r>
      <w:r>
        <w:t xml:space="preserve"> Illustration of Scenario 1</w:t>
      </w:r>
    </w:p>
    <w:p w14:paraId="478BD9DA" w14:textId="77777777" w:rsidR="00E676FE" w:rsidRPr="002B25A7" w:rsidRDefault="005C76EE" w:rsidP="006575B8">
      <w:pPr>
        <w:pStyle w:val="BodyText"/>
        <w:numPr>
          <w:ilvl w:val="0"/>
          <w:numId w:val="3"/>
        </w:numPr>
        <w:rPr>
          <w:lang w:eastAsia="zh-CN"/>
        </w:rPr>
      </w:pPr>
      <w:r w:rsidRPr="002B25A7">
        <w:rPr>
          <w:lang w:eastAsia="zh-CN"/>
        </w:rPr>
        <w:t xml:space="preserve">In </w:t>
      </w:r>
      <w:r w:rsidR="002B25A7">
        <w:rPr>
          <w:lang w:eastAsia="zh-CN"/>
        </w:rPr>
        <w:t>Figure 1</w:t>
      </w:r>
      <w:r w:rsidRPr="002B25A7">
        <w:rPr>
          <w:lang w:eastAsia="zh-CN"/>
        </w:rPr>
        <w:t>, Scenario 1 is illustrated.</w:t>
      </w:r>
    </w:p>
    <w:p w14:paraId="5B315157" w14:textId="77777777" w:rsidR="00E676FE" w:rsidRPr="002B25A7" w:rsidRDefault="005C76EE" w:rsidP="006575B8">
      <w:pPr>
        <w:pStyle w:val="BodyText"/>
        <w:numPr>
          <w:ilvl w:val="1"/>
          <w:numId w:val="3"/>
        </w:numPr>
        <w:rPr>
          <w:lang w:eastAsia="zh-CN"/>
        </w:rPr>
      </w:pPr>
      <w:r w:rsidRPr="002B25A7">
        <w:rPr>
          <w:lang w:eastAsia="zh-CN"/>
        </w:rPr>
        <w:t>Note Scenario 1 can be supported equally well with codebook based transmission except for rank 3:</w:t>
      </w:r>
    </w:p>
    <w:p w14:paraId="0E0A6BF2" w14:textId="77777777" w:rsidR="00E676FE" w:rsidRPr="002B25A7" w:rsidRDefault="005C76EE" w:rsidP="006575B8">
      <w:pPr>
        <w:pStyle w:val="BodyText"/>
        <w:numPr>
          <w:ilvl w:val="2"/>
          <w:numId w:val="3"/>
        </w:numPr>
        <w:rPr>
          <w:lang w:eastAsia="zh-CN"/>
        </w:rPr>
      </w:pPr>
      <w:r w:rsidRPr="002B25A7">
        <w:rPr>
          <w:lang w:eastAsia="zh-CN"/>
        </w:rPr>
        <w:t>With non-codebook based transmission, for rank 3 (with 4 SRS ports), any from port combinations {1,2,3}, {1,2,4}, {1,3,4} or {2,3,4} can be chosen. In contrast, with codebook based transmission, only port combination {1,2,3} is allowed.</w:t>
      </w:r>
    </w:p>
    <w:p w14:paraId="40DBE7A0" w14:textId="77777777" w:rsidR="00E676FE" w:rsidRPr="002B25A7" w:rsidRDefault="00F3449F" w:rsidP="006575B8">
      <w:pPr>
        <w:pStyle w:val="BodyText"/>
        <w:numPr>
          <w:ilvl w:val="0"/>
          <w:numId w:val="3"/>
        </w:numPr>
        <w:rPr>
          <w:lang w:eastAsia="zh-CN"/>
        </w:rPr>
      </w:pPr>
      <w:r>
        <w:rPr>
          <w:lang w:eastAsia="zh-CN"/>
        </w:rPr>
        <w:t>We conclude</w:t>
      </w:r>
      <w:r w:rsidR="005C76EE" w:rsidRPr="002B25A7">
        <w:rPr>
          <w:lang w:eastAsia="zh-CN"/>
        </w:rPr>
        <w:t xml:space="preserve"> Scenario 1 does not provide much additional support beyond what is supported with codebook based transmission.</w:t>
      </w:r>
    </w:p>
    <w:p w14:paraId="4F51AE41" w14:textId="77777777" w:rsidR="002B25A7" w:rsidRDefault="002B25A7" w:rsidP="00904A4A">
      <w:pPr>
        <w:pStyle w:val="BodyText"/>
        <w:rPr>
          <w:lang w:val="en-AU" w:eastAsia="zh-CN"/>
        </w:rPr>
      </w:pPr>
    </w:p>
    <w:p w14:paraId="0B96D83F" w14:textId="77777777" w:rsidR="002B25A7" w:rsidRPr="002B25A7" w:rsidRDefault="002B25A7" w:rsidP="00904A4A">
      <w:pPr>
        <w:pStyle w:val="BodyText"/>
        <w:rPr>
          <w:b/>
          <w:lang w:val="en-AU" w:eastAsia="zh-CN"/>
        </w:rPr>
      </w:pPr>
      <w:r>
        <w:rPr>
          <w:b/>
          <w:lang w:val="en-AU" w:eastAsia="zh-CN"/>
        </w:rPr>
        <w:t>Considerations on Scenario 2: i</w:t>
      </w:r>
      <w:r w:rsidRPr="002B25A7">
        <w:rPr>
          <w:b/>
          <w:lang w:val="en-AU" w:eastAsia="zh-CN"/>
        </w:rPr>
        <w:t>mplied assumptions for Scenario 2</w:t>
      </w:r>
    </w:p>
    <w:p w14:paraId="34F29A31" w14:textId="77777777" w:rsidR="00C85D79" w:rsidRDefault="00C85D79" w:rsidP="00C85D79">
      <w:pPr>
        <w:pStyle w:val="BodyText"/>
        <w:keepNext/>
      </w:pPr>
      <w:r w:rsidRPr="00C85D79">
        <w:rPr>
          <w:noProof/>
        </w:rPr>
        <w:lastRenderedPageBreak/>
        <w:drawing>
          <wp:inline distT="0" distB="0" distL="0" distR="0" wp14:anchorId="162503BA" wp14:editId="250CA64D">
            <wp:extent cx="5047883" cy="3738067"/>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9431" cy="3739213"/>
                    </a:xfrm>
                    <a:prstGeom prst="rect">
                      <a:avLst/>
                    </a:prstGeom>
                    <a:noFill/>
                    <a:ln>
                      <a:noFill/>
                    </a:ln>
                  </pic:spPr>
                </pic:pic>
              </a:graphicData>
            </a:graphic>
          </wp:inline>
        </w:drawing>
      </w:r>
    </w:p>
    <w:p w14:paraId="5A121135" w14:textId="77777777" w:rsidR="002B25A7" w:rsidRDefault="00C85D79" w:rsidP="00C85D79">
      <w:pPr>
        <w:pStyle w:val="Caption"/>
        <w:jc w:val="both"/>
        <w:rPr>
          <w:lang w:val="en-AU" w:eastAsia="zh-CN"/>
        </w:rPr>
      </w:pPr>
      <w:r>
        <w:t xml:space="preserve">Figure </w:t>
      </w:r>
      <w:r>
        <w:fldChar w:fldCharType="begin"/>
      </w:r>
      <w:r>
        <w:instrText xml:space="preserve"> SEQ Figure \* ARABIC </w:instrText>
      </w:r>
      <w:r>
        <w:fldChar w:fldCharType="separate"/>
      </w:r>
      <w:r>
        <w:rPr>
          <w:noProof/>
        </w:rPr>
        <w:t>2</w:t>
      </w:r>
      <w:r>
        <w:fldChar w:fldCharType="end"/>
      </w:r>
      <w:r>
        <w:t xml:space="preserve"> Illustration of Scenario 2</w:t>
      </w:r>
    </w:p>
    <w:p w14:paraId="022AFC11" w14:textId="77777777" w:rsidR="00E676FE" w:rsidRPr="002B25A7" w:rsidRDefault="005C76EE" w:rsidP="006575B8">
      <w:pPr>
        <w:pStyle w:val="BodyText"/>
        <w:numPr>
          <w:ilvl w:val="0"/>
          <w:numId w:val="4"/>
        </w:numPr>
        <w:rPr>
          <w:lang w:eastAsia="zh-CN"/>
        </w:rPr>
      </w:pPr>
      <w:r w:rsidRPr="002B25A7">
        <w:rPr>
          <w:lang w:eastAsia="zh-CN"/>
        </w:rPr>
        <w:t xml:space="preserve">In </w:t>
      </w:r>
      <w:r w:rsidR="00C85D79">
        <w:rPr>
          <w:lang w:eastAsia="zh-CN"/>
        </w:rPr>
        <w:t>Figure 2</w:t>
      </w:r>
      <w:r w:rsidRPr="002B25A7">
        <w:rPr>
          <w:lang w:eastAsia="zh-CN"/>
        </w:rPr>
        <w:t xml:space="preserve">, </w:t>
      </w:r>
      <w:r w:rsidR="00EB63B1">
        <w:rPr>
          <w:lang w:eastAsia="zh-CN"/>
        </w:rPr>
        <w:t>three</w:t>
      </w:r>
      <w:r w:rsidRPr="002B25A7">
        <w:rPr>
          <w:lang w:eastAsia="zh-CN"/>
        </w:rPr>
        <w:t xml:space="preserve"> steps are illustrated:</w:t>
      </w:r>
    </w:p>
    <w:p w14:paraId="4614DB89" w14:textId="77777777" w:rsidR="00E676FE" w:rsidRPr="002B25A7" w:rsidRDefault="005C76EE" w:rsidP="006575B8">
      <w:pPr>
        <w:pStyle w:val="BodyText"/>
        <w:numPr>
          <w:ilvl w:val="1"/>
          <w:numId w:val="4"/>
        </w:numPr>
        <w:rPr>
          <w:lang w:eastAsia="zh-CN"/>
        </w:rPr>
      </w:pPr>
      <w:r w:rsidRPr="002B25A7">
        <w:rPr>
          <w:lang w:eastAsia="zh-CN"/>
        </w:rPr>
        <w:t>In Step 1, a UE receives aperiodic (AP) CSI-RS from gNB; and form a covariance matrix from the channel estimate extracted from the observed AP CSI-RS. An eigen decomposition is conducted over the obtained covariance matrix. At mmW, the UE needs to determine the Rx beam for CSI-RS reception from QCL signaling.</w:t>
      </w:r>
    </w:p>
    <w:p w14:paraId="2936FBED" w14:textId="77777777" w:rsidR="00E676FE" w:rsidRPr="002B25A7" w:rsidRDefault="005C76EE" w:rsidP="006575B8">
      <w:pPr>
        <w:pStyle w:val="BodyText"/>
        <w:numPr>
          <w:ilvl w:val="1"/>
          <w:numId w:val="4"/>
        </w:numPr>
        <w:rPr>
          <w:lang w:eastAsia="zh-CN"/>
        </w:rPr>
      </w:pPr>
      <w:r w:rsidRPr="002B25A7">
        <w:rPr>
          <w:lang w:eastAsia="zh-CN"/>
        </w:rPr>
        <w:t>In Step 2, the eigen-vectors identified in Step 1 are used as precoders for SRS (s1/s2). Note the Tx beam for SRS transmission should be the same as the Rx beam for CSI-RS reception. In the example, 2 ports of precoded SRS are used.</w:t>
      </w:r>
    </w:p>
    <w:p w14:paraId="3D6B85D2" w14:textId="77777777" w:rsidR="00E676FE" w:rsidRPr="002B25A7" w:rsidRDefault="005C76EE" w:rsidP="006575B8">
      <w:pPr>
        <w:pStyle w:val="BodyText"/>
        <w:numPr>
          <w:ilvl w:val="1"/>
          <w:numId w:val="4"/>
        </w:numPr>
        <w:rPr>
          <w:lang w:eastAsia="zh-CN"/>
        </w:rPr>
      </w:pPr>
      <w:r w:rsidRPr="002B25A7">
        <w:rPr>
          <w:lang w:eastAsia="zh-CN"/>
        </w:rPr>
        <w:t xml:space="preserve">In Step 3, according to the DCI received at the UE, PUSCH transmission is conducted. In the example, rank 1 PUSCH transmission is shown. Note the power profile for PUSCH may be different from that for SRS. See </w:t>
      </w:r>
      <w:r w:rsidR="00C85D79">
        <w:rPr>
          <w:lang w:eastAsia="zh-CN"/>
        </w:rPr>
        <w:t>Appendix A for detailed analysis</w:t>
      </w:r>
      <w:r w:rsidRPr="002B25A7">
        <w:rPr>
          <w:lang w:eastAsia="zh-CN"/>
        </w:rPr>
        <w:t xml:space="preserve">. </w:t>
      </w:r>
    </w:p>
    <w:p w14:paraId="60F99125" w14:textId="77777777" w:rsidR="002B25A7" w:rsidRDefault="002B25A7" w:rsidP="00904A4A">
      <w:pPr>
        <w:pStyle w:val="BodyText"/>
        <w:rPr>
          <w:lang w:val="en-AU" w:eastAsia="zh-CN"/>
        </w:rPr>
      </w:pPr>
    </w:p>
    <w:p w14:paraId="614219B2" w14:textId="77777777" w:rsidR="00EE3885" w:rsidRDefault="00EE3885" w:rsidP="00904A4A">
      <w:pPr>
        <w:pStyle w:val="BodyText"/>
        <w:rPr>
          <w:lang w:val="en-AU" w:eastAsia="zh-CN"/>
        </w:rPr>
      </w:pPr>
      <w:r>
        <w:rPr>
          <w:lang w:val="en-AU" w:eastAsia="zh-CN"/>
        </w:rPr>
        <w:t xml:space="preserve">In Scenario 2, if a UE supports partial-coherent transmission, and it has 4 Tx chains (e.g. coherent transmissions over Tx chains {1,3} and {2,4} respectively), the precoder for Tx chains {1,3} is derived </w:t>
      </w:r>
      <w:r w:rsidR="0075302A">
        <w:rPr>
          <w:lang w:val="en-AU" w:eastAsia="zh-CN"/>
        </w:rPr>
        <w:t>from the Rx chains</w:t>
      </w:r>
      <w:r>
        <w:rPr>
          <w:lang w:val="en-AU" w:eastAsia="zh-CN"/>
        </w:rPr>
        <w:t xml:space="preserve"> corresponding to Tx chains {1,3}</w:t>
      </w:r>
      <w:r w:rsidR="00805090">
        <w:rPr>
          <w:lang w:val="en-AU" w:eastAsia="zh-CN"/>
        </w:rPr>
        <w:t xml:space="preserve"> (e.g. reciprocity-calibrated)</w:t>
      </w:r>
      <w:r>
        <w:rPr>
          <w:lang w:val="en-AU" w:eastAsia="zh-CN"/>
        </w:rPr>
        <w:t xml:space="preserve">, the same goes for {2,4}. </w:t>
      </w:r>
      <w:r w:rsidR="00805090">
        <w:rPr>
          <w:lang w:val="en-AU" w:eastAsia="zh-CN"/>
        </w:rPr>
        <w:t xml:space="preserve"> </w:t>
      </w:r>
    </w:p>
    <w:p w14:paraId="3FE0B906" w14:textId="77777777" w:rsidR="00F273DA" w:rsidRPr="00F273DA" w:rsidRDefault="00F273DA" w:rsidP="00904A4A">
      <w:pPr>
        <w:pStyle w:val="BodyText"/>
        <w:rPr>
          <w:b/>
          <w:lang w:val="en-AU" w:eastAsia="zh-CN"/>
        </w:rPr>
      </w:pPr>
      <w:r w:rsidRPr="00F273DA">
        <w:rPr>
          <w:b/>
          <w:lang w:val="en-AU" w:eastAsia="zh-CN"/>
        </w:rPr>
        <w:t>Conclusion</w:t>
      </w:r>
    </w:p>
    <w:p w14:paraId="2B270295" w14:textId="1BF44F53" w:rsidR="00F273DA" w:rsidRDefault="00A12AF1" w:rsidP="00904A4A">
      <w:pPr>
        <w:pStyle w:val="BodyText"/>
        <w:rPr>
          <w:lang w:val="en-AU" w:eastAsia="zh-CN"/>
        </w:rPr>
      </w:pPr>
      <w:r>
        <w:rPr>
          <w:lang w:val="en-AU" w:eastAsia="zh-CN"/>
        </w:rPr>
        <w:t>It is important to note the requirements for proper operation</w:t>
      </w:r>
      <w:r w:rsidR="00F3449F">
        <w:rPr>
          <w:lang w:val="en-AU" w:eastAsia="zh-CN"/>
        </w:rPr>
        <w:t>s</w:t>
      </w:r>
      <w:r>
        <w:rPr>
          <w:lang w:val="en-AU" w:eastAsia="zh-CN"/>
        </w:rPr>
        <w:t xml:space="preserve"> for Scenario 1 and Scenario 2 are very different; and a key difference lies whether coherence transmission</w:t>
      </w:r>
      <w:r w:rsidR="00F3449F">
        <w:rPr>
          <w:lang w:val="en-AU" w:eastAsia="zh-CN"/>
        </w:rPr>
        <w:t xml:space="preserve"> and beam correspondence</w:t>
      </w:r>
      <w:r>
        <w:rPr>
          <w:lang w:val="en-AU" w:eastAsia="zh-CN"/>
        </w:rPr>
        <w:t xml:space="preserve"> is supported at the UE or not.</w:t>
      </w:r>
      <w:r w:rsidR="003F7AB3">
        <w:rPr>
          <w:lang w:val="en-AU" w:eastAsia="zh-CN"/>
        </w:rPr>
        <w:t xml:space="preserve"> When</w:t>
      </w:r>
      <w:r w:rsidR="00EE3885">
        <w:rPr>
          <w:lang w:val="en-AU" w:eastAsia="zh-CN"/>
        </w:rPr>
        <w:t xml:space="preserve"> a UE declares its support for non-codebook based transmission, the incurred implementation can be very different depending on Scenario 1 or Scenario 2 is considered.</w:t>
      </w:r>
    </w:p>
    <w:p w14:paraId="129ADB15" w14:textId="77777777" w:rsidR="00F273DA" w:rsidRDefault="00F273DA" w:rsidP="00904A4A">
      <w:pPr>
        <w:pStyle w:val="BodyText"/>
        <w:rPr>
          <w:lang w:val="en-AU" w:eastAsia="zh-CN"/>
        </w:rPr>
      </w:pPr>
      <w:r>
        <w:rPr>
          <w:lang w:val="en-AU" w:eastAsia="zh-CN"/>
        </w:rPr>
        <w:t xml:space="preserve">From analysis provided </w:t>
      </w:r>
      <w:r w:rsidR="00F3449F">
        <w:rPr>
          <w:lang w:val="en-AU" w:eastAsia="zh-CN"/>
        </w:rPr>
        <w:t>above</w:t>
      </w:r>
      <w:r>
        <w:rPr>
          <w:lang w:val="en-AU" w:eastAsia="zh-CN"/>
        </w:rPr>
        <w:t>, we have</w:t>
      </w:r>
    </w:p>
    <w:p w14:paraId="59D37D02" w14:textId="77777777" w:rsidR="00E676FE" w:rsidRPr="00F273DA" w:rsidRDefault="005C76EE" w:rsidP="006575B8">
      <w:pPr>
        <w:pStyle w:val="BodyText"/>
        <w:numPr>
          <w:ilvl w:val="0"/>
          <w:numId w:val="5"/>
        </w:numPr>
        <w:rPr>
          <w:lang w:eastAsia="zh-CN"/>
        </w:rPr>
      </w:pPr>
      <w:r w:rsidRPr="00F273DA">
        <w:rPr>
          <w:lang w:eastAsia="zh-CN"/>
        </w:rPr>
        <w:t xml:space="preserve">Non-codebook based transmission </w:t>
      </w:r>
      <w:r w:rsidR="00A12AF1">
        <w:rPr>
          <w:lang w:eastAsia="zh-CN"/>
        </w:rPr>
        <w:t xml:space="preserve">for </w:t>
      </w:r>
      <w:r w:rsidRPr="00F273DA">
        <w:rPr>
          <w:lang w:eastAsia="zh-CN"/>
        </w:rPr>
        <w:t>Scenario 1 does not provide much additional support beyond what is supported with codebook based transmission.</w:t>
      </w:r>
    </w:p>
    <w:p w14:paraId="216FA167" w14:textId="77777777" w:rsidR="00E676FE" w:rsidRPr="00F273DA" w:rsidRDefault="005C76EE" w:rsidP="006575B8">
      <w:pPr>
        <w:pStyle w:val="BodyText"/>
        <w:numPr>
          <w:ilvl w:val="0"/>
          <w:numId w:val="5"/>
        </w:numPr>
        <w:rPr>
          <w:lang w:eastAsia="zh-CN"/>
        </w:rPr>
      </w:pPr>
      <w:r w:rsidRPr="00F273DA">
        <w:rPr>
          <w:lang w:eastAsia="zh-CN"/>
        </w:rPr>
        <w:t xml:space="preserve">Non-codebook based transmission </w:t>
      </w:r>
      <w:r w:rsidR="00A12AF1">
        <w:rPr>
          <w:lang w:eastAsia="zh-CN"/>
        </w:rPr>
        <w:t xml:space="preserve">for </w:t>
      </w:r>
      <w:r w:rsidRPr="00F273DA">
        <w:rPr>
          <w:lang w:eastAsia="zh-CN"/>
        </w:rPr>
        <w:t>Scenario 2 requires beam correspondence and coherent transmission to function properly.</w:t>
      </w:r>
    </w:p>
    <w:p w14:paraId="528FA091" w14:textId="41D5ABB1" w:rsidR="00E676FE" w:rsidRPr="00F273DA" w:rsidRDefault="005C76EE" w:rsidP="006575B8">
      <w:pPr>
        <w:pStyle w:val="BodyText"/>
        <w:numPr>
          <w:ilvl w:val="0"/>
          <w:numId w:val="5"/>
        </w:numPr>
        <w:rPr>
          <w:lang w:eastAsia="zh-CN"/>
        </w:rPr>
      </w:pPr>
      <w:r w:rsidRPr="00F273DA">
        <w:rPr>
          <w:lang w:eastAsia="zh-CN"/>
        </w:rPr>
        <w:lastRenderedPageBreak/>
        <w:t xml:space="preserve">Codebook based transmission is preferred over non-codebook based transmission </w:t>
      </w:r>
      <w:r w:rsidRPr="00F273DA">
        <w:rPr>
          <w:lang w:eastAsia="zh-CN"/>
        </w:rPr>
        <w:sym w:font="Wingdings" w:char="F0E0"/>
      </w:r>
      <w:r w:rsidRPr="00F273DA">
        <w:rPr>
          <w:lang w:eastAsia="zh-CN"/>
        </w:rPr>
        <w:t xml:space="preserve"> Recommend non-codebook based transmission be an optional feature. </w:t>
      </w:r>
    </w:p>
    <w:p w14:paraId="0693D37C" w14:textId="3F7715FD" w:rsidR="003F7AB3" w:rsidRDefault="003F7AB3" w:rsidP="00904A4A">
      <w:pPr>
        <w:pStyle w:val="BodyText"/>
        <w:rPr>
          <w:lang w:val="en-AU" w:eastAsia="zh-CN"/>
        </w:rPr>
      </w:pPr>
    </w:p>
    <w:p w14:paraId="56F9E1B1" w14:textId="77777777" w:rsidR="00F273DA" w:rsidRDefault="00CC1CB9" w:rsidP="00904A4A">
      <w:pPr>
        <w:pStyle w:val="BodyText"/>
        <w:rPr>
          <w:lang w:val="en-AU" w:eastAsia="zh-CN"/>
        </w:rPr>
      </w:pPr>
      <w:r>
        <w:rPr>
          <w:lang w:val="en-AU" w:eastAsia="zh-CN"/>
        </w:rPr>
        <w:t>We have</w:t>
      </w:r>
    </w:p>
    <w:p w14:paraId="4B54150C" w14:textId="77777777" w:rsidR="00CC1CB9" w:rsidRDefault="00CC1CB9" w:rsidP="00904A4A">
      <w:pPr>
        <w:pStyle w:val="BodyText"/>
        <w:rPr>
          <w:b/>
          <w:lang w:val="en-AU" w:eastAsia="zh-CN"/>
        </w:rPr>
      </w:pPr>
      <w:r w:rsidRPr="007B5C9C">
        <w:rPr>
          <w:b/>
          <w:lang w:val="en-AU" w:eastAsia="zh-CN"/>
        </w:rPr>
        <w:t xml:space="preserve">Proposal 1: Coherence transmission signalling from a UE reflects a UE capability, which is not tied to the </w:t>
      </w:r>
      <w:r w:rsidR="00A12AF1">
        <w:rPr>
          <w:b/>
          <w:lang w:val="en-AU" w:eastAsia="zh-CN"/>
        </w:rPr>
        <w:t xml:space="preserve">uplink </w:t>
      </w:r>
      <w:r w:rsidRPr="007B5C9C">
        <w:rPr>
          <w:b/>
          <w:lang w:val="en-AU" w:eastAsia="zh-CN"/>
        </w:rPr>
        <w:t xml:space="preserve">transmission scheme </w:t>
      </w:r>
      <w:r w:rsidR="00A12AF1">
        <w:rPr>
          <w:b/>
          <w:lang w:val="en-AU" w:eastAsia="zh-CN"/>
        </w:rPr>
        <w:t xml:space="preserve">configured by a gNB, </w:t>
      </w:r>
      <w:r w:rsidRPr="007B5C9C">
        <w:rPr>
          <w:b/>
          <w:lang w:val="en-AU" w:eastAsia="zh-CN"/>
        </w:rPr>
        <w:t>which may be codebook based or non-codebook based</w:t>
      </w:r>
      <w:r w:rsidR="00EE3885">
        <w:rPr>
          <w:b/>
          <w:lang w:val="en-AU" w:eastAsia="zh-CN"/>
        </w:rPr>
        <w:t xml:space="preserve"> depending on the gNB’s configuration</w:t>
      </w:r>
      <w:r w:rsidRPr="007B5C9C">
        <w:rPr>
          <w:b/>
          <w:lang w:val="en-AU" w:eastAsia="zh-CN"/>
        </w:rPr>
        <w:t>.</w:t>
      </w:r>
    </w:p>
    <w:p w14:paraId="73B84DB7" w14:textId="77777777" w:rsidR="000B7013" w:rsidRPr="007B5C9C" w:rsidRDefault="000B7013" w:rsidP="00904A4A">
      <w:pPr>
        <w:pStyle w:val="BodyText"/>
        <w:rPr>
          <w:b/>
          <w:lang w:val="en-AU" w:eastAsia="zh-CN"/>
        </w:rPr>
      </w:pPr>
    </w:p>
    <w:p w14:paraId="008A55F4" w14:textId="77777777" w:rsidR="00CC1CB9" w:rsidRPr="007B5C9C" w:rsidRDefault="00CC1CB9" w:rsidP="00904A4A">
      <w:pPr>
        <w:pStyle w:val="BodyText"/>
        <w:rPr>
          <w:b/>
          <w:lang w:val="en-AU" w:eastAsia="zh-CN"/>
        </w:rPr>
      </w:pPr>
      <w:r w:rsidRPr="007B5C9C">
        <w:rPr>
          <w:b/>
          <w:lang w:val="en-AU" w:eastAsia="zh-CN"/>
        </w:rPr>
        <w:t xml:space="preserve">Proposal 2: </w:t>
      </w:r>
    </w:p>
    <w:p w14:paraId="5610177A" w14:textId="77777777" w:rsidR="00CC1CB9" w:rsidRPr="007B5C9C" w:rsidRDefault="00CC1CB9" w:rsidP="006575B8">
      <w:pPr>
        <w:pStyle w:val="BodyText"/>
        <w:numPr>
          <w:ilvl w:val="0"/>
          <w:numId w:val="7"/>
        </w:numPr>
        <w:rPr>
          <w:b/>
          <w:lang w:val="en-AU" w:eastAsia="zh-CN"/>
        </w:rPr>
      </w:pPr>
      <w:r w:rsidRPr="007B5C9C">
        <w:rPr>
          <w:b/>
          <w:lang w:val="en-AU" w:eastAsia="zh-CN"/>
        </w:rPr>
        <w:t xml:space="preserve">When a UE indicates it support non-coherent transmission in the coherence transmission </w:t>
      </w:r>
      <w:r w:rsidR="00805090">
        <w:rPr>
          <w:b/>
          <w:lang w:val="en-AU" w:eastAsia="zh-CN"/>
        </w:rPr>
        <w:t xml:space="preserve">capability </w:t>
      </w:r>
      <w:r w:rsidRPr="007B5C9C">
        <w:rPr>
          <w:b/>
          <w:lang w:val="en-AU" w:eastAsia="zh-CN"/>
        </w:rPr>
        <w:t>signalling, and the gNB configures the UE with non-codebook based transmission, the gNB does not expect the UE to utilize a precoder for SRS/PUSCH transmission which requires coherent/p</w:t>
      </w:r>
      <w:r w:rsidR="00A12AF1">
        <w:rPr>
          <w:b/>
          <w:lang w:val="en-AU" w:eastAsia="zh-CN"/>
        </w:rPr>
        <w:t>artial-coherent transmission fro</w:t>
      </w:r>
      <w:r w:rsidRPr="007B5C9C">
        <w:rPr>
          <w:b/>
          <w:lang w:val="en-AU" w:eastAsia="zh-CN"/>
        </w:rPr>
        <w:t>m UE’s Tx chains;</w:t>
      </w:r>
    </w:p>
    <w:p w14:paraId="353B9ACB" w14:textId="344A66CD" w:rsidR="00CC1CB9" w:rsidRPr="00BB4BE3" w:rsidRDefault="00CC1CB9" w:rsidP="006575B8">
      <w:pPr>
        <w:pStyle w:val="BodyText"/>
        <w:numPr>
          <w:ilvl w:val="0"/>
          <w:numId w:val="7"/>
        </w:numPr>
        <w:rPr>
          <w:b/>
          <w:lang w:val="en-AU" w:eastAsia="zh-CN"/>
        </w:rPr>
      </w:pPr>
      <w:r w:rsidRPr="007B5C9C">
        <w:rPr>
          <w:b/>
          <w:lang w:val="en-AU" w:eastAsia="zh-CN"/>
        </w:rPr>
        <w:t xml:space="preserve">When a UE indicates it support partial-coherent transmission in the coherence transmission </w:t>
      </w:r>
      <w:r w:rsidR="00805090">
        <w:rPr>
          <w:b/>
          <w:lang w:val="en-AU" w:eastAsia="zh-CN"/>
        </w:rPr>
        <w:t xml:space="preserve">capability </w:t>
      </w:r>
      <w:r w:rsidRPr="007B5C9C">
        <w:rPr>
          <w:b/>
          <w:lang w:val="en-AU" w:eastAsia="zh-CN"/>
        </w:rPr>
        <w:t>signalling, and the gNB configures the UE with non-codebook based transmission, the gNB does not expect the UE to utilize a precoder for SRS/PUSCH transmission which requires coherent/partial-coherent transmission form UE’s Tx chains belonging to different coherence groups</w:t>
      </w:r>
      <w:r w:rsidR="00B16121">
        <w:rPr>
          <w:b/>
          <w:lang w:val="en-AU" w:eastAsia="zh-CN"/>
        </w:rPr>
        <w:t xml:space="preserve"> of Tx chains</w:t>
      </w:r>
      <w:r w:rsidRPr="007B5C9C">
        <w:rPr>
          <w:b/>
          <w:lang w:val="en-AU" w:eastAsia="zh-CN"/>
        </w:rPr>
        <w:t>.</w:t>
      </w:r>
    </w:p>
    <w:p w14:paraId="4AAE2C7F" w14:textId="77777777" w:rsidR="00EE3885" w:rsidRDefault="00EE3885" w:rsidP="006575B8">
      <w:pPr>
        <w:pStyle w:val="BodyText"/>
        <w:numPr>
          <w:ilvl w:val="0"/>
          <w:numId w:val="7"/>
        </w:numPr>
        <w:rPr>
          <w:b/>
          <w:lang w:val="en-AU" w:eastAsia="zh-CN"/>
        </w:rPr>
      </w:pPr>
      <w:r w:rsidRPr="007B5C9C">
        <w:rPr>
          <w:b/>
          <w:lang w:val="en-AU" w:eastAsia="zh-CN"/>
        </w:rPr>
        <w:t xml:space="preserve">When a UE indicates it support </w:t>
      </w:r>
      <w:r w:rsidR="00805090">
        <w:rPr>
          <w:b/>
          <w:lang w:val="en-AU" w:eastAsia="zh-CN"/>
        </w:rPr>
        <w:t>f</w:t>
      </w:r>
      <w:r w:rsidR="00F627D4">
        <w:rPr>
          <w:b/>
          <w:lang w:val="en-AU" w:eastAsia="zh-CN"/>
        </w:rPr>
        <w:t>u</w:t>
      </w:r>
      <w:r w:rsidR="00805090">
        <w:rPr>
          <w:b/>
          <w:lang w:val="en-AU" w:eastAsia="zh-CN"/>
        </w:rPr>
        <w:t>ll</w:t>
      </w:r>
      <w:r w:rsidRPr="007B5C9C">
        <w:rPr>
          <w:b/>
          <w:lang w:val="en-AU" w:eastAsia="zh-CN"/>
        </w:rPr>
        <w:t xml:space="preserve">-coherent transmission in the coherence transmission </w:t>
      </w:r>
      <w:r w:rsidR="00805090">
        <w:rPr>
          <w:b/>
          <w:lang w:val="en-AU" w:eastAsia="zh-CN"/>
        </w:rPr>
        <w:t xml:space="preserve">capability  </w:t>
      </w:r>
      <w:r w:rsidRPr="007B5C9C">
        <w:rPr>
          <w:b/>
          <w:lang w:val="en-AU" w:eastAsia="zh-CN"/>
        </w:rPr>
        <w:t>signalling, and the gNB configures the UE with non-codebook based transmission, the gNB expect</w:t>
      </w:r>
      <w:r w:rsidR="00805090">
        <w:rPr>
          <w:b/>
          <w:lang w:val="en-AU" w:eastAsia="zh-CN"/>
        </w:rPr>
        <w:t>s</w:t>
      </w:r>
      <w:r w:rsidRPr="007B5C9C">
        <w:rPr>
          <w:b/>
          <w:lang w:val="en-AU" w:eastAsia="zh-CN"/>
        </w:rPr>
        <w:t xml:space="preserve"> the UE to utilize a precoder for SRS/PUSCH transmission which requires coherent</w:t>
      </w:r>
      <w:r w:rsidR="00805090">
        <w:rPr>
          <w:b/>
          <w:lang w:val="en-AU" w:eastAsia="zh-CN"/>
        </w:rPr>
        <w:t xml:space="preserve"> </w:t>
      </w:r>
      <w:r w:rsidRPr="007B5C9C">
        <w:rPr>
          <w:b/>
          <w:lang w:val="en-AU" w:eastAsia="zh-CN"/>
        </w:rPr>
        <w:t xml:space="preserve"> transmission form UE’s Tx chains </w:t>
      </w:r>
      <w:r w:rsidR="00805090">
        <w:rPr>
          <w:b/>
          <w:lang w:val="en-AU" w:eastAsia="zh-CN"/>
        </w:rPr>
        <w:t>from all</w:t>
      </w:r>
      <w:r>
        <w:rPr>
          <w:b/>
          <w:lang w:val="en-AU" w:eastAsia="zh-CN"/>
        </w:rPr>
        <w:t xml:space="preserve"> Tx chains</w:t>
      </w:r>
      <w:r w:rsidRPr="007B5C9C">
        <w:rPr>
          <w:b/>
          <w:lang w:val="en-AU" w:eastAsia="zh-CN"/>
        </w:rPr>
        <w:t>.</w:t>
      </w:r>
    </w:p>
    <w:p w14:paraId="25569659" w14:textId="05D29FF0" w:rsidR="00BB4BE3" w:rsidRPr="007B5C9C" w:rsidRDefault="00BB4BE3" w:rsidP="006575B8">
      <w:pPr>
        <w:pStyle w:val="BodyText"/>
        <w:numPr>
          <w:ilvl w:val="0"/>
          <w:numId w:val="7"/>
        </w:numPr>
        <w:rPr>
          <w:b/>
          <w:lang w:val="en-AU" w:eastAsia="zh-CN"/>
        </w:rPr>
      </w:pPr>
      <w:r>
        <w:rPr>
          <w:b/>
          <w:lang w:val="en-AU" w:eastAsia="zh-CN"/>
        </w:rPr>
        <w:t>The text proposal in Appendix B is adopted.</w:t>
      </w:r>
    </w:p>
    <w:p w14:paraId="16EDDA4F" w14:textId="77777777" w:rsidR="00EE3885" w:rsidRDefault="00EE3885" w:rsidP="00904A4A">
      <w:pPr>
        <w:pStyle w:val="BodyText"/>
        <w:rPr>
          <w:lang w:val="en-AU" w:eastAsia="zh-CN"/>
        </w:rPr>
      </w:pPr>
    </w:p>
    <w:p w14:paraId="3DDCB7D4" w14:textId="77777777" w:rsidR="008668AC" w:rsidRPr="00313E69" w:rsidRDefault="008668AC" w:rsidP="008668AC">
      <w:pPr>
        <w:pStyle w:val="BodyText"/>
        <w:rPr>
          <w:rFonts w:asciiTheme="minorHAnsi" w:hAnsiTheme="minorHAnsi"/>
          <w:b/>
          <w:noProof/>
        </w:rPr>
      </w:pPr>
    </w:p>
    <w:p w14:paraId="57852385" w14:textId="77777777" w:rsidR="00E054E9" w:rsidRPr="00272B8E" w:rsidRDefault="008144EC" w:rsidP="00E054E9">
      <w:pPr>
        <w:pStyle w:val="BodyText"/>
        <w:rPr>
          <w:szCs w:val="20"/>
        </w:rPr>
      </w:pPr>
      <w:r>
        <w:rPr>
          <w:szCs w:val="20"/>
        </w:rPr>
        <w:pict w14:anchorId="7154A67F">
          <v:rect id="_x0000_i1027" style="width:482.4pt;height:1.5pt" o:hralign="center" o:hrstd="t" o:hrnoshade="t" o:hr="t" fillcolor="black" stroked="f"/>
        </w:pict>
      </w:r>
    </w:p>
    <w:p w14:paraId="29B0878D" w14:textId="77777777" w:rsidR="00E054E9" w:rsidRPr="00904A4A" w:rsidRDefault="00E054E9" w:rsidP="006575B8">
      <w:pPr>
        <w:pStyle w:val="Heading1"/>
        <w:keepNext w:val="0"/>
        <w:widowControl w:val="0"/>
        <w:numPr>
          <w:ilvl w:val="0"/>
          <w:numId w:val="1"/>
        </w:numPr>
        <w:autoSpaceDE w:val="0"/>
        <w:autoSpaceDN w:val="0"/>
        <w:adjustRightInd w:val="0"/>
        <w:spacing w:before="0" w:after="240"/>
        <w:jc w:val="both"/>
        <w:rPr>
          <w:lang w:val="en-AU" w:eastAsia="zh-CN"/>
        </w:rPr>
      </w:pPr>
      <w:bookmarkStart w:id="4" w:name="_Toc494739930"/>
      <w:bookmarkStart w:id="5" w:name="_Toc495273198"/>
      <w:r>
        <w:rPr>
          <w:b w:val="0"/>
          <w:kern w:val="2"/>
          <w:sz w:val="32"/>
          <w:lang w:val="en-AU" w:eastAsia="zh-CN"/>
        </w:rPr>
        <w:t>Conclusion</w:t>
      </w:r>
      <w:bookmarkEnd w:id="4"/>
      <w:bookmarkEnd w:id="5"/>
    </w:p>
    <w:p w14:paraId="744CE4B7" w14:textId="77777777" w:rsidR="002A2459" w:rsidRDefault="00E054E9" w:rsidP="002A2459">
      <w:pPr>
        <w:rPr>
          <w:noProof/>
        </w:rPr>
      </w:pPr>
      <w:r>
        <w:rPr>
          <w:lang w:val="en-AU" w:eastAsia="zh-CN"/>
        </w:rPr>
        <w:t xml:space="preserve">In this contribution, we discuss UL </w:t>
      </w:r>
      <w:r w:rsidR="004D27E9">
        <w:rPr>
          <w:lang w:val="en-AU" w:eastAsia="zh-CN"/>
        </w:rPr>
        <w:t>non-</w:t>
      </w:r>
      <w:r>
        <w:rPr>
          <w:lang w:val="en-AU" w:eastAsia="zh-CN"/>
        </w:rPr>
        <w:t xml:space="preserve">codebook based MIMO transmission. </w:t>
      </w:r>
      <w:r w:rsidR="002A2459">
        <w:rPr>
          <w:noProof/>
        </w:rPr>
        <w:t>We have</w:t>
      </w:r>
    </w:p>
    <w:p w14:paraId="44EF3F09" w14:textId="77777777" w:rsidR="007B5C9C" w:rsidRDefault="007B5C9C" w:rsidP="002A2459">
      <w:pPr>
        <w:rPr>
          <w:b/>
          <w:noProof/>
        </w:rPr>
      </w:pPr>
    </w:p>
    <w:p w14:paraId="29520E2B" w14:textId="77777777" w:rsidR="007B5C9C" w:rsidRPr="007B5C9C" w:rsidRDefault="007B5C9C" w:rsidP="007B5C9C">
      <w:pPr>
        <w:pStyle w:val="BodyText"/>
        <w:rPr>
          <w:b/>
          <w:lang w:val="en-AU" w:eastAsia="zh-CN"/>
        </w:rPr>
      </w:pPr>
      <w:r w:rsidRPr="007B5C9C">
        <w:rPr>
          <w:b/>
          <w:lang w:val="en-AU" w:eastAsia="zh-CN"/>
        </w:rPr>
        <w:t>Proposal 1: Coherence transmission signalling from a UE reflects a UE capability, which is not tied to the transmission scheme which may be codebook based or non-codebook based.</w:t>
      </w:r>
    </w:p>
    <w:p w14:paraId="4BF64F8D" w14:textId="77777777" w:rsidR="000B7013" w:rsidRDefault="000B7013" w:rsidP="000B7013">
      <w:pPr>
        <w:pStyle w:val="BodyText"/>
        <w:rPr>
          <w:lang w:val="en-AU" w:eastAsia="zh-CN"/>
        </w:rPr>
      </w:pPr>
      <w:r>
        <w:rPr>
          <w:lang w:val="en-AU" w:eastAsia="zh-CN"/>
        </w:rPr>
        <w:t>We have</w:t>
      </w:r>
    </w:p>
    <w:p w14:paraId="4356BC73" w14:textId="77777777" w:rsidR="000B7013" w:rsidRDefault="000B7013" w:rsidP="000B7013">
      <w:pPr>
        <w:pStyle w:val="BodyText"/>
        <w:rPr>
          <w:b/>
          <w:lang w:val="en-AU" w:eastAsia="zh-CN"/>
        </w:rPr>
      </w:pPr>
      <w:r w:rsidRPr="007B5C9C">
        <w:rPr>
          <w:b/>
          <w:lang w:val="en-AU" w:eastAsia="zh-CN"/>
        </w:rPr>
        <w:t xml:space="preserve">Proposal 1: Coherence transmission signalling from a UE reflects a UE capability, which is not tied to the </w:t>
      </w:r>
      <w:r>
        <w:rPr>
          <w:b/>
          <w:lang w:val="en-AU" w:eastAsia="zh-CN"/>
        </w:rPr>
        <w:t xml:space="preserve">uplink </w:t>
      </w:r>
      <w:r w:rsidRPr="007B5C9C">
        <w:rPr>
          <w:b/>
          <w:lang w:val="en-AU" w:eastAsia="zh-CN"/>
        </w:rPr>
        <w:t xml:space="preserve">transmission scheme </w:t>
      </w:r>
      <w:r>
        <w:rPr>
          <w:b/>
          <w:lang w:val="en-AU" w:eastAsia="zh-CN"/>
        </w:rPr>
        <w:t xml:space="preserve">configured by a gNB, </w:t>
      </w:r>
      <w:r w:rsidRPr="007B5C9C">
        <w:rPr>
          <w:b/>
          <w:lang w:val="en-AU" w:eastAsia="zh-CN"/>
        </w:rPr>
        <w:t>which may be codebook based or non-codebook based</w:t>
      </w:r>
      <w:r>
        <w:rPr>
          <w:b/>
          <w:lang w:val="en-AU" w:eastAsia="zh-CN"/>
        </w:rPr>
        <w:t xml:space="preserve"> depending on the gNB’s configuration</w:t>
      </w:r>
      <w:r w:rsidRPr="007B5C9C">
        <w:rPr>
          <w:b/>
          <w:lang w:val="en-AU" w:eastAsia="zh-CN"/>
        </w:rPr>
        <w:t>.</w:t>
      </w:r>
    </w:p>
    <w:p w14:paraId="718854A7" w14:textId="77777777" w:rsidR="000B7013" w:rsidRPr="007B5C9C" w:rsidRDefault="000B7013" w:rsidP="000B7013">
      <w:pPr>
        <w:pStyle w:val="BodyText"/>
        <w:rPr>
          <w:b/>
          <w:lang w:val="en-AU" w:eastAsia="zh-CN"/>
        </w:rPr>
      </w:pPr>
    </w:p>
    <w:p w14:paraId="21AB7D67" w14:textId="77777777" w:rsidR="00BB4BE3" w:rsidRPr="007B5C9C" w:rsidRDefault="00BB4BE3" w:rsidP="00BB4BE3">
      <w:pPr>
        <w:pStyle w:val="BodyText"/>
        <w:rPr>
          <w:b/>
          <w:lang w:val="en-AU" w:eastAsia="zh-CN"/>
        </w:rPr>
      </w:pPr>
      <w:r w:rsidRPr="007B5C9C">
        <w:rPr>
          <w:b/>
          <w:lang w:val="en-AU" w:eastAsia="zh-CN"/>
        </w:rPr>
        <w:t xml:space="preserve">Proposal 2: </w:t>
      </w:r>
    </w:p>
    <w:p w14:paraId="4AF68AFF" w14:textId="77777777" w:rsidR="00BB4BE3" w:rsidRPr="007B5C9C" w:rsidRDefault="00BB4BE3" w:rsidP="006575B8">
      <w:pPr>
        <w:pStyle w:val="BodyText"/>
        <w:numPr>
          <w:ilvl w:val="0"/>
          <w:numId w:val="7"/>
        </w:numPr>
        <w:rPr>
          <w:b/>
          <w:lang w:val="en-AU" w:eastAsia="zh-CN"/>
        </w:rPr>
      </w:pPr>
      <w:r w:rsidRPr="007B5C9C">
        <w:rPr>
          <w:b/>
          <w:lang w:val="en-AU" w:eastAsia="zh-CN"/>
        </w:rPr>
        <w:t xml:space="preserve">When a UE indicates it support non-coherent transmission in the coherence transmission </w:t>
      </w:r>
      <w:r>
        <w:rPr>
          <w:b/>
          <w:lang w:val="en-AU" w:eastAsia="zh-CN"/>
        </w:rPr>
        <w:t xml:space="preserve">capability </w:t>
      </w:r>
      <w:r w:rsidRPr="007B5C9C">
        <w:rPr>
          <w:b/>
          <w:lang w:val="en-AU" w:eastAsia="zh-CN"/>
        </w:rPr>
        <w:t>signalling, and the gNB configures the UE with non-codebook based transmission, the gNB does not expect the UE to utilize a precoder for SRS/PUSCH transmission which requires coherent/p</w:t>
      </w:r>
      <w:r>
        <w:rPr>
          <w:b/>
          <w:lang w:val="en-AU" w:eastAsia="zh-CN"/>
        </w:rPr>
        <w:t>artial-coherent transmission fro</w:t>
      </w:r>
      <w:r w:rsidRPr="007B5C9C">
        <w:rPr>
          <w:b/>
          <w:lang w:val="en-AU" w:eastAsia="zh-CN"/>
        </w:rPr>
        <w:t>m UE’s Tx chains;</w:t>
      </w:r>
    </w:p>
    <w:p w14:paraId="6F3F236A" w14:textId="77777777" w:rsidR="00BB4BE3" w:rsidRPr="00BB4BE3" w:rsidRDefault="00BB4BE3" w:rsidP="006575B8">
      <w:pPr>
        <w:pStyle w:val="BodyText"/>
        <w:numPr>
          <w:ilvl w:val="0"/>
          <w:numId w:val="7"/>
        </w:numPr>
        <w:rPr>
          <w:b/>
          <w:lang w:val="en-AU" w:eastAsia="zh-CN"/>
        </w:rPr>
      </w:pPr>
      <w:r w:rsidRPr="007B5C9C">
        <w:rPr>
          <w:b/>
          <w:lang w:val="en-AU" w:eastAsia="zh-CN"/>
        </w:rPr>
        <w:t xml:space="preserve">When a UE indicates it support partial-coherent transmission in the coherence transmission </w:t>
      </w:r>
      <w:r>
        <w:rPr>
          <w:b/>
          <w:lang w:val="en-AU" w:eastAsia="zh-CN"/>
        </w:rPr>
        <w:t xml:space="preserve">capability </w:t>
      </w:r>
      <w:r w:rsidRPr="007B5C9C">
        <w:rPr>
          <w:b/>
          <w:lang w:val="en-AU" w:eastAsia="zh-CN"/>
        </w:rPr>
        <w:t>signalling, and the gNB configures the UE with non-codebook based transmission, the gNB does not expect the UE to utilize a precoder for SRS/PUSCH transmission which requires coherent/partial-coherent transmission form UE’s Tx chains belonging to different coherence groups</w:t>
      </w:r>
      <w:r>
        <w:rPr>
          <w:b/>
          <w:lang w:val="en-AU" w:eastAsia="zh-CN"/>
        </w:rPr>
        <w:t xml:space="preserve"> of Tx chains</w:t>
      </w:r>
      <w:r w:rsidRPr="007B5C9C">
        <w:rPr>
          <w:b/>
          <w:lang w:val="en-AU" w:eastAsia="zh-CN"/>
        </w:rPr>
        <w:t>.</w:t>
      </w:r>
    </w:p>
    <w:p w14:paraId="643E7DFC" w14:textId="77777777" w:rsidR="00BB4BE3" w:rsidRDefault="00BB4BE3" w:rsidP="006575B8">
      <w:pPr>
        <w:pStyle w:val="BodyText"/>
        <w:numPr>
          <w:ilvl w:val="0"/>
          <w:numId w:val="7"/>
        </w:numPr>
        <w:rPr>
          <w:b/>
          <w:lang w:val="en-AU" w:eastAsia="zh-CN"/>
        </w:rPr>
      </w:pPr>
      <w:r w:rsidRPr="007B5C9C">
        <w:rPr>
          <w:b/>
          <w:lang w:val="en-AU" w:eastAsia="zh-CN"/>
        </w:rPr>
        <w:t xml:space="preserve">When a UE indicates it support </w:t>
      </w:r>
      <w:r>
        <w:rPr>
          <w:b/>
          <w:lang w:val="en-AU" w:eastAsia="zh-CN"/>
        </w:rPr>
        <w:t>full</w:t>
      </w:r>
      <w:r w:rsidRPr="007B5C9C">
        <w:rPr>
          <w:b/>
          <w:lang w:val="en-AU" w:eastAsia="zh-CN"/>
        </w:rPr>
        <w:t xml:space="preserve">-coherent transmission in the coherence transmission </w:t>
      </w:r>
      <w:r>
        <w:rPr>
          <w:b/>
          <w:lang w:val="en-AU" w:eastAsia="zh-CN"/>
        </w:rPr>
        <w:t xml:space="preserve">capability  </w:t>
      </w:r>
      <w:r w:rsidRPr="007B5C9C">
        <w:rPr>
          <w:b/>
          <w:lang w:val="en-AU" w:eastAsia="zh-CN"/>
        </w:rPr>
        <w:t>signalling, and the gNB configures the UE with non-codebook based transmission, the gNB expect</w:t>
      </w:r>
      <w:r>
        <w:rPr>
          <w:b/>
          <w:lang w:val="en-AU" w:eastAsia="zh-CN"/>
        </w:rPr>
        <w:t>s</w:t>
      </w:r>
      <w:r w:rsidRPr="007B5C9C">
        <w:rPr>
          <w:b/>
          <w:lang w:val="en-AU" w:eastAsia="zh-CN"/>
        </w:rPr>
        <w:t xml:space="preserve"> the UE </w:t>
      </w:r>
      <w:r w:rsidRPr="007B5C9C">
        <w:rPr>
          <w:b/>
          <w:lang w:val="en-AU" w:eastAsia="zh-CN"/>
        </w:rPr>
        <w:lastRenderedPageBreak/>
        <w:t>to utilize a precoder for SRS/PUSCH transmission which requires coherent</w:t>
      </w:r>
      <w:r>
        <w:rPr>
          <w:b/>
          <w:lang w:val="en-AU" w:eastAsia="zh-CN"/>
        </w:rPr>
        <w:t xml:space="preserve"> </w:t>
      </w:r>
      <w:r w:rsidRPr="007B5C9C">
        <w:rPr>
          <w:b/>
          <w:lang w:val="en-AU" w:eastAsia="zh-CN"/>
        </w:rPr>
        <w:t xml:space="preserve"> transmission form UE’s Tx chains </w:t>
      </w:r>
      <w:r>
        <w:rPr>
          <w:b/>
          <w:lang w:val="en-AU" w:eastAsia="zh-CN"/>
        </w:rPr>
        <w:t>from all Tx chains</w:t>
      </w:r>
      <w:r w:rsidRPr="007B5C9C">
        <w:rPr>
          <w:b/>
          <w:lang w:val="en-AU" w:eastAsia="zh-CN"/>
        </w:rPr>
        <w:t>.</w:t>
      </w:r>
    </w:p>
    <w:p w14:paraId="4C741CB7" w14:textId="77777777" w:rsidR="00BB4BE3" w:rsidRPr="007B5C9C" w:rsidRDefault="00BB4BE3" w:rsidP="006575B8">
      <w:pPr>
        <w:pStyle w:val="BodyText"/>
        <w:numPr>
          <w:ilvl w:val="0"/>
          <w:numId w:val="7"/>
        </w:numPr>
        <w:rPr>
          <w:b/>
          <w:lang w:val="en-AU" w:eastAsia="zh-CN"/>
        </w:rPr>
      </w:pPr>
      <w:r>
        <w:rPr>
          <w:b/>
          <w:lang w:val="en-AU" w:eastAsia="zh-CN"/>
        </w:rPr>
        <w:t>The text proposal in Appendix B is adopted.</w:t>
      </w:r>
    </w:p>
    <w:p w14:paraId="0A25ED7A" w14:textId="77777777" w:rsidR="007B5C9C" w:rsidRPr="00347C1C" w:rsidRDefault="007B5C9C" w:rsidP="002A2459">
      <w:pPr>
        <w:rPr>
          <w:b/>
          <w:noProof/>
        </w:rPr>
      </w:pPr>
    </w:p>
    <w:p w14:paraId="6C141851" w14:textId="77777777" w:rsidR="00C83650" w:rsidRPr="00C83650" w:rsidRDefault="00C83650" w:rsidP="00A3065F">
      <w:pPr>
        <w:spacing w:after="160" w:line="259" w:lineRule="auto"/>
        <w:rPr>
          <w:b/>
          <w:sz w:val="24"/>
        </w:rPr>
      </w:pPr>
    </w:p>
    <w:p w14:paraId="59F5C1B4" w14:textId="77777777" w:rsidR="00133450" w:rsidRPr="00A3065F" w:rsidRDefault="00F3449F" w:rsidP="000C0C90">
      <w:pPr>
        <w:spacing w:after="160" w:line="259" w:lineRule="auto"/>
        <w:rPr>
          <w:b/>
          <w:sz w:val="32"/>
        </w:rPr>
      </w:pPr>
      <w:r w:rsidRPr="00A3065F">
        <w:rPr>
          <w:b/>
          <w:sz w:val="32"/>
        </w:rPr>
        <w:t xml:space="preserve">Appendix </w:t>
      </w:r>
      <w:r w:rsidR="00263449">
        <w:rPr>
          <w:b/>
          <w:sz w:val="32"/>
        </w:rPr>
        <w:t>A</w:t>
      </w:r>
    </w:p>
    <w:p w14:paraId="4414EDFB" w14:textId="77777777" w:rsidR="00C85D79" w:rsidRDefault="00C85D79" w:rsidP="00C85D79">
      <w:pPr>
        <w:pStyle w:val="BodyText"/>
        <w:rPr>
          <w:lang w:val="en-AU" w:eastAsia="zh-CN"/>
        </w:rPr>
      </w:pPr>
    </w:p>
    <w:p w14:paraId="71FA9CFC" w14:textId="77777777" w:rsidR="00C85D79" w:rsidRPr="00904A4A" w:rsidRDefault="000B7013" w:rsidP="00C85D79">
      <w:pPr>
        <w:pStyle w:val="BodyText"/>
        <w:rPr>
          <w:lang w:val="en-AU" w:eastAsia="zh-CN"/>
        </w:rPr>
      </w:pPr>
      <w:r>
        <w:rPr>
          <w:b/>
          <w:lang w:val="en-AU" w:eastAsia="zh-CN"/>
        </w:rPr>
        <w:t>Coherent transmission and non-codebook based transmission (Scenario 2)</w:t>
      </w:r>
    </w:p>
    <w:p w14:paraId="3665517B" w14:textId="77777777" w:rsidR="00C85D79" w:rsidRDefault="00C85D79" w:rsidP="00C85D79">
      <w:pPr>
        <w:pStyle w:val="BodyText"/>
        <w:rPr>
          <w:lang w:val="en-AU" w:eastAsia="zh-CN"/>
        </w:rPr>
      </w:pPr>
    </w:p>
    <w:p w14:paraId="67F39EBE" w14:textId="77777777" w:rsidR="00C85D79" w:rsidRDefault="00C85D79" w:rsidP="008613C4">
      <w:pPr>
        <w:tabs>
          <w:tab w:val="center" w:pos="4800"/>
          <w:tab w:val="right" w:pos="9500"/>
        </w:tabs>
        <w:jc w:val="both"/>
        <w:rPr>
          <w:noProof/>
        </w:rPr>
      </w:pPr>
      <w:r>
        <w:rPr>
          <w:noProof/>
        </w:rPr>
        <w:t xml:space="preserve">Assume there are N Tx/Rx antennas (e.g. N=4) at a UE. Assume the network configures a </w:t>
      </w:r>
      <w:r w:rsidRPr="003E6FEA">
        <w:rPr>
          <w:noProof/>
          <w:position w:val="-4"/>
        </w:rPr>
        <w:object w:dxaOrig="320" w:dyaOrig="260" w14:anchorId="57843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7.3pt;height:12.6pt" o:ole="">
            <v:imagedata r:id="rId10" o:title=""/>
          </v:shape>
          <o:OLEObject Type="Embed" ProgID="Equation.3" ShapeID="_x0000_i1028" DrawAspect="Content" ObjectID="_1580302687" r:id="rId11"/>
        </w:object>
      </w:r>
      <w:r>
        <w:rPr>
          <w:noProof/>
        </w:rPr>
        <w:t xml:space="preserve">-port CSI-RS, and the UE estimates a DL wideband covariance matrix </w:t>
      </w:r>
      <w:r>
        <w:rPr>
          <w:noProof/>
          <w:position w:val="-12"/>
        </w:rPr>
        <w:object w:dxaOrig="540" w:dyaOrig="360" w14:anchorId="074243C6">
          <v:shape id="_x0000_i1029" type="#_x0000_t75" style="width:26.65pt;height:18.25pt" o:ole="">
            <v:imagedata r:id="rId12" o:title=""/>
          </v:shape>
          <o:OLEObject Type="Embed" ProgID="Equation.3" ShapeID="_x0000_i1029" DrawAspect="Content" ObjectID="_1580302688" r:id="rId13"/>
        </w:object>
      </w:r>
      <w:r>
        <w:rPr>
          <w:noProof/>
        </w:rPr>
        <w:t>.</w:t>
      </w:r>
    </w:p>
    <w:p w14:paraId="081DCEAC" w14:textId="77777777" w:rsidR="00C85D79" w:rsidRDefault="00C85D79" w:rsidP="00C85D79">
      <w:pPr>
        <w:tabs>
          <w:tab w:val="center" w:pos="4800"/>
          <w:tab w:val="right" w:pos="9500"/>
        </w:tabs>
        <w:ind w:firstLine="720"/>
        <w:jc w:val="both"/>
        <w:rPr>
          <w:noProof/>
        </w:rPr>
      </w:pPr>
      <w:r>
        <w:rPr>
          <w:noProof/>
        </w:rPr>
        <w:t xml:space="preserve">And an eigen-decomposition is performed on </w:t>
      </w:r>
      <w:r>
        <w:rPr>
          <w:noProof/>
          <w:position w:val="-4"/>
        </w:rPr>
        <w:object w:dxaOrig="240" w:dyaOrig="260" w14:anchorId="142EC5EB">
          <v:shape id="_x0000_i1030" type="#_x0000_t75" style="width:11.7pt;height:12.6pt" o:ole="">
            <v:imagedata r:id="rId14" o:title=""/>
          </v:shape>
          <o:OLEObject Type="Embed" ProgID="Equation.3" ShapeID="_x0000_i1030" DrawAspect="Content" ObjectID="_1580302689" r:id="rId15"/>
        </w:object>
      </w:r>
      <w:r>
        <w:rPr>
          <w:noProof/>
        </w:rPr>
        <w:t>:</w:t>
      </w:r>
    </w:p>
    <w:p w14:paraId="7A8E4252" w14:textId="77777777" w:rsidR="00C85D79" w:rsidRDefault="00C85D79" w:rsidP="00C85D79">
      <w:pPr>
        <w:tabs>
          <w:tab w:val="center" w:pos="4800"/>
          <w:tab w:val="right" w:pos="9500"/>
        </w:tabs>
        <w:ind w:firstLine="720"/>
        <w:jc w:val="both"/>
        <w:rPr>
          <w:noProof/>
        </w:rPr>
      </w:pPr>
      <w:r>
        <w:rPr>
          <w:noProof/>
          <w:position w:val="-68"/>
        </w:rPr>
        <w:object w:dxaOrig="4500" w:dyaOrig="1480" w14:anchorId="616B8AAE">
          <v:shape id="_x0000_i1031" type="#_x0000_t75" style="width:225.35pt;height:74.35pt" o:ole="">
            <v:imagedata r:id="rId16" o:title=""/>
          </v:shape>
          <o:OLEObject Type="Embed" ProgID="Equation.3" ShapeID="_x0000_i1031" DrawAspect="Content" ObjectID="_1580302690" r:id="rId17"/>
        </w:object>
      </w:r>
    </w:p>
    <w:p w14:paraId="3E933994" w14:textId="77777777" w:rsidR="00C85D79" w:rsidRDefault="00C85D79" w:rsidP="00C85D79">
      <w:pPr>
        <w:tabs>
          <w:tab w:val="center" w:pos="4800"/>
          <w:tab w:val="right" w:pos="9500"/>
        </w:tabs>
        <w:ind w:firstLine="720"/>
        <w:jc w:val="both"/>
        <w:rPr>
          <w:noProof/>
        </w:rPr>
      </w:pPr>
      <w:r>
        <w:rPr>
          <w:noProof/>
          <w:position w:val="-12"/>
        </w:rPr>
        <w:object w:dxaOrig="260" w:dyaOrig="360" w14:anchorId="75B42BE5">
          <v:shape id="_x0000_i1032" type="#_x0000_t75" style="width:12.6pt;height:18.25pt" o:ole="">
            <v:imagedata r:id="rId18" o:title=""/>
          </v:shape>
          <o:OLEObject Type="Embed" ProgID="Equation.3" ShapeID="_x0000_i1032" DrawAspect="Content" ObjectID="_1580302691" r:id="rId19"/>
        </w:object>
      </w:r>
      <w:r>
        <w:rPr>
          <w:noProof/>
        </w:rPr>
        <w:t xml:space="preserve"> is a </w:t>
      </w:r>
      <w:r>
        <w:rPr>
          <w:noProof/>
          <w:position w:val="-6"/>
        </w:rPr>
        <w:object w:dxaOrig="540" w:dyaOrig="279" w14:anchorId="1C04E59B">
          <v:shape id="_x0000_i1033" type="#_x0000_t75" style="width:26.65pt;height:14.5pt" o:ole="">
            <v:imagedata r:id="rId20" o:title=""/>
          </v:shape>
          <o:OLEObject Type="Embed" ProgID="Equation.3" ShapeID="_x0000_i1033" DrawAspect="Content" ObjectID="_1580302692" r:id="rId21"/>
        </w:object>
      </w:r>
      <w:r>
        <w:rPr>
          <w:noProof/>
        </w:rPr>
        <w:t xml:space="preserve"> unit-norm vector, </w:t>
      </w:r>
      <w:r>
        <w:rPr>
          <w:noProof/>
          <w:position w:val="-10"/>
        </w:rPr>
        <w:object w:dxaOrig="1160" w:dyaOrig="320" w14:anchorId="02E93711">
          <v:shape id="_x0000_i1034" type="#_x0000_t75" style="width:57.5pt;height:16.35pt" o:ole="">
            <v:imagedata r:id="rId22" o:title=""/>
          </v:shape>
          <o:OLEObject Type="Embed" ProgID="Equation.3" ShapeID="_x0000_i1034" DrawAspect="Content" ObjectID="_1580302693" r:id="rId23"/>
        </w:object>
      </w:r>
      <w:r>
        <w:rPr>
          <w:noProof/>
        </w:rPr>
        <w:t xml:space="preserve">, and </w:t>
      </w:r>
      <w:r>
        <w:rPr>
          <w:noProof/>
          <w:position w:val="-12"/>
        </w:rPr>
        <w:object w:dxaOrig="1440" w:dyaOrig="360" w14:anchorId="47F22CCA">
          <v:shape id="_x0000_i1035" type="#_x0000_t75" style="width:1in;height:18.25pt" o:ole="">
            <v:imagedata r:id="rId24" o:title=""/>
          </v:shape>
          <o:OLEObject Type="Embed" ProgID="Equation.3" ShapeID="_x0000_i1035" DrawAspect="Content" ObjectID="_1580302694" r:id="rId25"/>
        </w:object>
      </w:r>
      <w:r>
        <w:rPr>
          <w:noProof/>
        </w:rPr>
        <w:t xml:space="preserve"> are the eigenvalues. Assume the UE uses (scaled)</w:t>
      </w:r>
      <w:r>
        <w:rPr>
          <w:noProof/>
          <w:position w:val="-12"/>
        </w:rPr>
        <w:object w:dxaOrig="260" w:dyaOrig="360" w14:anchorId="30AD2245">
          <v:shape id="_x0000_i1036" type="#_x0000_t75" style="width:12.6pt;height:18.25pt" o:ole="">
            <v:imagedata r:id="rId26" o:title=""/>
          </v:shape>
          <o:OLEObject Type="Embed" ProgID="Equation.3" ShapeID="_x0000_i1036" DrawAspect="Content" ObjectID="_1580302695" r:id="rId27"/>
        </w:object>
      </w:r>
      <w:r>
        <w:rPr>
          <w:noProof/>
        </w:rPr>
        <w:t xml:space="preserve"> for beamformed SRS transmission over  a single port SRS resource </w:t>
      </w:r>
      <w:r w:rsidRPr="00A4321C">
        <w:rPr>
          <w:position w:val="-6"/>
        </w:rPr>
        <w:object w:dxaOrig="200" w:dyaOrig="279" w14:anchorId="7D087639">
          <v:shape id="_x0000_i1037" type="#_x0000_t75" style="width:9.8pt;height:14.5pt" o:ole="">
            <v:imagedata r:id="rId28" o:title=""/>
          </v:shape>
          <o:OLEObject Type="Embed" ProgID="Equation.3" ShapeID="_x0000_i1037" DrawAspect="Content" ObjectID="_1580302696" r:id="rId29"/>
        </w:object>
      </w:r>
      <w:r>
        <w:t>,</w:t>
      </w:r>
      <w:r>
        <w:rPr>
          <w:noProof/>
        </w:rPr>
        <w:t xml:space="preserve"> </w:t>
      </w:r>
      <w:r>
        <w:rPr>
          <w:noProof/>
          <w:position w:val="-10"/>
        </w:rPr>
        <w:object w:dxaOrig="1160" w:dyaOrig="320" w14:anchorId="48AC5BA6">
          <v:shape id="_x0000_i1038" type="#_x0000_t75" style="width:57.5pt;height:16.35pt" o:ole="">
            <v:imagedata r:id="rId22" o:title=""/>
          </v:shape>
          <o:OLEObject Type="Embed" ProgID="Equation.3" ShapeID="_x0000_i1038" DrawAspect="Content" ObjectID="_1580302697" r:id="rId30"/>
        </w:object>
      </w:r>
      <w:r>
        <w:rPr>
          <w:noProof/>
        </w:rPr>
        <w:t xml:space="preserve">. </w:t>
      </w:r>
    </w:p>
    <w:p w14:paraId="3114AAEC" w14:textId="77777777" w:rsidR="00C85D79" w:rsidRDefault="00C85D79" w:rsidP="00C85D79">
      <w:pPr>
        <w:tabs>
          <w:tab w:val="center" w:pos="4800"/>
          <w:tab w:val="right" w:pos="9500"/>
        </w:tabs>
        <w:ind w:firstLine="720"/>
        <w:jc w:val="both"/>
        <w:rPr>
          <w:noProof/>
        </w:rPr>
      </w:pPr>
    </w:p>
    <w:p w14:paraId="00EDF681" w14:textId="77777777" w:rsidR="00C85D79" w:rsidRDefault="00C85D79" w:rsidP="00C85D79">
      <w:pPr>
        <w:tabs>
          <w:tab w:val="center" w:pos="4800"/>
          <w:tab w:val="right" w:pos="9500"/>
        </w:tabs>
        <w:ind w:firstLine="720"/>
        <w:jc w:val="both"/>
        <w:rPr>
          <w:noProof/>
        </w:rPr>
      </w:pPr>
      <w:r>
        <w:rPr>
          <w:noProof/>
        </w:rPr>
        <w:t xml:space="preserve">If the gNB chooses SRS resources 1 and 2 for rank 2 UL MIMO transmisison, i.e. </w:t>
      </w:r>
      <w:r>
        <w:rPr>
          <w:noProof/>
          <w:position w:val="-10"/>
        </w:rPr>
        <w:object w:dxaOrig="220" w:dyaOrig="340" w14:anchorId="1744BB5C">
          <v:shape id="_x0000_i1039" type="#_x0000_t75" style="width:10.75pt;height:17.3pt" o:ole="">
            <v:imagedata r:id="rId31" o:title=""/>
          </v:shape>
          <o:OLEObject Type="Embed" ProgID="Equation.3" ShapeID="_x0000_i1039" DrawAspect="Content" ObjectID="_1580302698" r:id="rId32"/>
        </w:object>
      </w:r>
      <w:r>
        <w:rPr>
          <w:noProof/>
        </w:rPr>
        <w:t xml:space="preserve"> and </w:t>
      </w:r>
      <w:r>
        <w:rPr>
          <w:noProof/>
          <w:position w:val="-10"/>
        </w:rPr>
        <w:object w:dxaOrig="260" w:dyaOrig="340" w14:anchorId="42D479E9">
          <v:shape id="_x0000_i1040" type="#_x0000_t75" style="width:12.6pt;height:17.3pt" o:ole="">
            <v:imagedata r:id="rId33" o:title=""/>
          </v:shape>
          <o:OLEObject Type="Embed" ProgID="Equation.3" ShapeID="_x0000_i1040" DrawAspect="Content" ObjectID="_1580302699" r:id="rId34"/>
        </w:object>
      </w:r>
      <w:r>
        <w:rPr>
          <w:noProof/>
        </w:rPr>
        <w:t xml:space="preserve"> are chosen for a rank-2 PUSCH, the power emitted from antenna </w:t>
      </w:r>
      <w:r>
        <w:rPr>
          <w:noProof/>
          <w:position w:val="-6"/>
        </w:rPr>
        <w:object w:dxaOrig="200" w:dyaOrig="279" w14:anchorId="6C55B00A">
          <v:shape id="_x0000_i1041" type="#_x0000_t75" style="width:10.75pt;height:14.5pt" o:ole="">
            <v:imagedata r:id="rId35" o:title=""/>
          </v:shape>
          <o:OLEObject Type="Embed" ProgID="Equation.3" ShapeID="_x0000_i1041" DrawAspect="Content" ObjectID="_1580302700" r:id="rId36"/>
        </w:object>
      </w:r>
      <w:r>
        <w:rPr>
          <w:noProof/>
        </w:rPr>
        <w:t xml:space="preserve"> is proportional to:</w:t>
      </w:r>
    </w:p>
    <w:p w14:paraId="44167360" w14:textId="77777777" w:rsidR="00C85D79" w:rsidRDefault="00C85D79" w:rsidP="00C85D79">
      <w:pPr>
        <w:tabs>
          <w:tab w:val="center" w:pos="4800"/>
          <w:tab w:val="right" w:pos="9500"/>
        </w:tabs>
        <w:ind w:firstLine="720"/>
        <w:jc w:val="both"/>
        <w:rPr>
          <w:noProof/>
        </w:rPr>
      </w:pPr>
      <w:r>
        <w:rPr>
          <w:noProof/>
          <w:position w:val="-10"/>
        </w:rPr>
        <w:object w:dxaOrig="1780" w:dyaOrig="360" w14:anchorId="2E4F6C04">
          <v:shape id="_x0000_i1042" type="#_x0000_t75" style="width:89.3pt;height:18.25pt" o:ole="">
            <v:imagedata r:id="rId37" o:title=""/>
          </v:shape>
          <o:OLEObject Type="Embed" ProgID="Equation.3" ShapeID="_x0000_i1042" DrawAspect="Content" ObjectID="_1580302701" r:id="rId38"/>
        </w:object>
      </w:r>
      <w:r>
        <w:rPr>
          <w:noProof/>
        </w:rPr>
        <w:t xml:space="preserve">, where </w:t>
      </w:r>
      <m:oMath>
        <m:r>
          <w:rPr>
            <w:rFonts w:ascii="Cambria Math" w:hAnsi="Cambria Math"/>
            <w:noProof/>
          </w:rPr>
          <m:t>n</m:t>
        </m:r>
      </m:oMath>
      <w:r>
        <w:rPr>
          <w:noProof/>
        </w:rPr>
        <w:t xml:space="preserve"> is the antenna index.</w:t>
      </w:r>
    </w:p>
    <w:p w14:paraId="2C5512C7" w14:textId="77777777" w:rsidR="00C85D79" w:rsidRDefault="00C85D79" w:rsidP="00C85D79">
      <w:pPr>
        <w:tabs>
          <w:tab w:val="center" w:pos="4800"/>
          <w:tab w:val="right" w:pos="9500"/>
        </w:tabs>
        <w:ind w:firstLine="720"/>
        <w:jc w:val="both"/>
        <w:rPr>
          <w:noProof/>
        </w:rPr>
      </w:pPr>
    </w:p>
    <w:p w14:paraId="56BE269F" w14:textId="77777777" w:rsidR="00C85D79" w:rsidRDefault="00C85D79" w:rsidP="00C85D79">
      <w:pPr>
        <w:tabs>
          <w:tab w:val="center" w:pos="4800"/>
          <w:tab w:val="right" w:pos="9500"/>
        </w:tabs>
        <w:ind w:firstLine="720"/>
        <w:jc w:val="both"/>
        <w:rPr>
          <w:noProof/>
        </w:rPr>
      </w:pPr>
      <w:r>
        <w:rPr>
          <w:noProof/>
        </w:rPr>
        <w:t>And either or both as follows can happen:</w:t>
      </w:r>
    </w:p>
    <w:p w14:paraId="57DC82CB" w14:textId="77777777" w:rsidR="00C85D79" w:rsidRDefault="00C85D79" w:rsidP="00C85D79">
      <w:pPr>
        <w:tabs>
          <w:tab w:val="center" w:pos="4800"/>
          <w:tab w:val="right" w:pos="9500"/>
        </w:tabs>
        <w:ind w:firstLine="720"/>
        <w:jc w:val="both"/>
        <w:rPr>
          <w:noProof/>
        </w:rPr>
      </w:pPr>
    </w:p>
    <w:p w14:paraId="41928834" w14:textId="77777777" w:rsidR="00C85D79" w:rsidRDefault="00C85D79" w:rsidP="006575B8">
      <w:pPr>
        <w:pStyle w:val="ListParagraph"/>
        <w:numPr>
          <w:ilvl w:val="0"/>
          <w:numId w:val="2"/>
        </w:numPr>
        <w:tabs>
          <w:tab w:val="center" w:pos="4800"/>
          <w:tab w:val="right" w:pos="9500"/>
        </w:tabs>
        <w:rPr>
          <w:noProof/>
        </w:rPr>
      </w:pPr>
      <w:r>
        <w:rPr>
          <w:noProof/>
        </w:rPr>
        <w:tab/>
      </w:r>
      <w:r>
        <w:rPr>
          <w:noProof/>
        </w:rPr>
        <w:object w:dxaOrig="4000" w:dyaOrig="360" w14:anchorId="37EF9D03">
          <v:shape id="_x0000_i1043" type="#_x0000_t75" style="width:199.65pt;height:18.25pt" o:ole="">
            <v:imagedata r:id="rId39" o:title=""/>
          </v:shape>
          <o:OLEObject Type="Embed" ProgID="Equation.3" ShapeID="_x0000_i1043" DrawAspect="Content" ObjectID="_1580302702" r:id="rId40"/>
        </w:object>
      </w:r>
    </w:p>
    <w:p w14:paraId="2D80004B" w14:textId="77777777" w:rsidR="00C85D79" w:rsidRDefault="00C85D79" w:rsidP="00C85D79">
      <w:pPr>
        <w:tabs>
          <w:tab w:val="center" w:pos="4800"/>
          <w:tab w:val="right" w:pos="9500"/>
        </w:tabs>
        <w:jc w:val="both"/>
        <w:rPr>
          <w:noProof/>
        </w:rPr>
      </w:pPr>
      <w:r>
        <w:rPr>
          <w:noProof/>
        </w:rPr>
        <w:tab/>
        <w:t xml:space="preserve">if </w:t>
      </w:r>
      <w:r>
        <w:rPr>
          <w:noProof/>
          <w:position w:val="-10"/>
        </w:rPr>
        <w:object w:dxaOrig="700" w:dyaOrig="340" w14:anchorId="7E674178">
          <v:shape id="_x0000_i1044" type="#_x0000_t75" style="width:35.55pt;height:17.3pt" o:ole="">
            <v:imagedata r:id="rId41" o:title=""/>
          </v:shape>
          <o:OLEObject Type="Embed" ProgID="Equation.3" ShapeID="_x0000_i1044" DrawAspect="Content" ObjectID="_1580302703" r:id="rId42"/>
        </w:object>
      </w:r>
      <w:r>
        <w:rPr>
          <w:noProof/>
        </w:rPr>
        <w:t xml:space="preserve">, </w:t>
      </w:r>
      <w:r>
        <w:rPr>
          <w:noProof/>
          <w:position w:val="-10"/>
        </w:rPr>
        <w:object w:dxaOrig="1340" w:dyaOrig="340" w14:anchorId="5A47A070">
          <v:shape id="_x0000_i1045" type="#_x0000_t75" style="width:67.3pt;height:17.3pt" o:ole="">
            <v:imagedata r:id="rId43" o:title=""/>
          </v:shape>
          <o:OLEObject Type="Embed" ProgID="Equation.3" ShapeID="_x0000_i1045" DrawAspect="Content" ObjectID="_1580302704" r:id="rId44"/>
        </w:object>
      </w:r>
      <w:r>
        <w:rPr>
          <w:noProof/>
        </w:rPr>
        <w:t xml:space="preserve">; </w:t>
      </w:r>
    </w:p>
    <w:p w14:paraId="22980913" w14:textId="77777777" w:rsidR="00C85D79" w:rsidRDefault="00C85D79" w:rsidP="006575B8">
      <w:pPr>
        <w:pStyle w:val="ListParagraph"/>
        <w:numPr>
          <w:ilvl w:val="0"/>
          <w:numId w:val="2"/>
        </w:numPr>
        <w:tabs>
          <w:tab w:val="center" w:pos="4800"/>
          <w:tab w:val="right" w:pos="9500"/>
        </w:tabs>
        <w:jc w:val="both"/>
        <w:rPr>
          <w:noProof/>
        </w:rPr>
      </w:pPr>
      <w:r>
        <w:rPr>
          <w:noProof/>
        </w:rPr>
        <w:t>and in general  the power profile  across antennas {</w:t>
      </w:r>
      <w:r w:rsidRPr="003E6FEA">
        <w:rPr>
          <w:position w:val="-28"/>
        </w:rPr>
        <w:object w:dxaOrig="1200" w:dyaOrig="680" w14:anchorId="08E2CEAB">
          <v:shape id="_x0000_i1046" type="#_x0000_t75" style="width:59.85pt;height:34.15pt" o:ole="">
            <v:imagedata r:id="rId45" o:title=""/>
          </v:shape>
          <o:OLEObject Type="Embed" ProgID="Equation.3" ShapeID="_x0000_i1046" DrawAspect="Content" ObjectID="_1580302705" r:id="rId46"/>
        </w:object>
      </w:r>
      <w:r>
        <w:t>}</w:t>
      </w:r>
      <w:r>
        <w:rPr>
          <w:noProof/>
        </w:rPr>
        <w:t xml:space="preserve"> depends on the selected SRS resources, and it is different from {</w:t>
      </w:r>
      <w:r w:rsidRPr="003E6FEA">
        <w:rPr>
          <w:position w:val="-28"/>
        </w:rPr>
        <w:object w:dxaOrig="1200" w:dyaOrig="680" w14:anchorId="001F31C5">
          <v:shape id="_x0000_i1047" type="#_x0000_t75" style="width:59.85pt;height:34.15pt" o:ole="">
            <v:imagedata r:id="rId47" o:title=""/>
          </v:shape>
          <o:OLEObject Type="Embed" ProgID="Equation.3" ShapeID="_x0000_i1047" DrawAspect="Content" ObjectID="_1580302706" r:id="rId48"/>
        </w:object>
      </w:r>
      <w:r>
        <w:t>}.</w:t>
      </w:r>
    </w:p>
    <w:p w14:paraId="3DA0F0D9" w14:textId="77777777" w:rsidR="00C85D79" w:rsidRDefault="00C85D79" w:rsidP="00C85D79">
      <w:pPr>
        <w:tabs>
          <w:tab w:val="center" w:pos="4800"/>
          <w:tab w:val="right" w:pos="9500"/>
        </w:tabs>
        <w:jc w:val="both"/>
        <w:rPr>
          <w:noProof/>
        </w:rPr>
      </w:pPr>
    </w:p>
    <w:p w14:paraId="62449197" w14:textId="77777777" w:rsidR="00C85D79" w:rsidRDefault="00C85D79" w:rsidP="00C85D79">
      <w:pPr>
        <w:tabs>
          <w:tab w:val="center" w:pos="4800"/>
          <w:tab w:val="right" w:pos="9500"/>
        </w:tabs>
        <w:jc w:val="both"/>
        <w:rPr>
          <w:noProof/>
        </w:rPr>
      </w:pPr>
      <w:r>
        <w:rPr>
          <w:noProof/>
        </w:rPr>
        <w:t>If the UE suffers from RPD</w:t>
      </w:r>
      <w:r w:rsidR="00E50A34">
        <w:rPr>
          <w:noProof/>
        </w:rPr>
        <w:t xml:space="preserve"> (Relative Phase Discontinuity) </w:t>
      </w:r>
      <w:r w:rsidR="00071641">
        <w:rPr>
          <w:noProof/>
        </w:rPr>
        <w:t>and/</w:t>
      </w:r>
      <w:r w:rsidR="00E50A34">
        <w:rPr>
          <w:noProof/>
        </w:rPr>
        <w:t>or phase noise</w:t>
      </w:r>
      <w:r>
        <w:rPr>
          <w:noProof/>
        </w:rPr>
        <w:t>, then actual precoders applied to PUSCH are</w:t>
      </w:r>
    </w:p>
    <w:p w14:paraId="7B92491C" w14:textId="77777777" w:rsidR="00C85D79" w:rsidRDefault="00C85D79" w:rsidP="00C85D79">
      <w:pPr>
        <w:tabs>
          <w:tab w:val="center" w:pos="4800"/>
          <w:tab w:val="right" w:pos="9500"/>
        </w:tabs>
        <w:jc w:val="both"/>
        <w:rPr>
          <w:noProof/>
        </w:rPr>
      </w:pPr>
    </w:p>
    <w:p w14:paraId="360BAFA8" w14:textId="77777777" w:rsidR="00C85D79" w:rsidRDefault="00C85D79" w:rsidP="00C85D79">
      <w:pPr>
        <w:tabs>
          <w:tab w:val="center" w:pos="4800"/>
          <w:tab w:val="right" w:pos="9500"/>
        </w:tabs>
        <w:jc w:val="both"/>
        <w:rPr>
          <w:noProof/>
        </w:rPr>
      </w:pPr>
    </w:p>
    <w:p w14:paraId="795E9CDD" w14:textId="77777777" w:rsidR="00C85D79" w:rsidRDefault="00C85D79" w:rsidP="00C85D79">
      <w:r w:rsidRPr="00A4321C">
        <w:rPr>
          <w:position w:val="-68"/>
        </w:rPr>
        <w:object w:dxaOrig="2280" w:dyaOrig="1480" w14:anchorId="47C4F628">
          <v:shape id="_x0000_i1048" type="#_x0000_t75" style="width:114.1pt;height:74.35pt" o:ole="">
            <v:imagedata r:id="rId49" o:title=""/>
          </v:shape>
          <o:OLEObject Type="Embed" ProgID="Equation.3" ShapeID="_x0000_i1048" DrawAspect="Content" ObjectID="_1580302707" r:id="rId50"/>
        </w:object>
      </w:r>
      <w:r>
        <w:t xml:space="preserve"> instead of </w:t>
      </w:r>
      <w:r w:rsidRPr="00A4321C">
        <w:rPr>
          <w:position w:val="-10"/>
        </w:rPr>
        <w:object w:dxaOrig="639" w:dyaOrig="340" w14:anchorId="6A244116">
          <v:shape id="_x0000_i1049" type="#_x0000_t75" style="width:32.25pt;height:17.3pt" o:ole="">
            <v:imagedata r:id="rId51" o:title=""/>
          </v:shape>
          <o:OLEObject Type="Embed" ProgID="Equation.3" ShapeID="_x0000_i1049" DrawAspect="Content" ObjectID="_1580302708" r:id="rId52"/>
        </w:object>
      </w:r>
      <w:r>
        <w:t>;</w:t>
      </w:r>
    </w:p>
    <w:p w14:paraId="3DB4CC83" w14:textId="77777777" w:rsidR="00C85D79" w:rsidRDefault="00C85D79" w:rsidP="00C85D79">
      <w:pPr>
        <w:rPr>
          <w:noProof/>
        </w:rPr>
      </w:pPr>
      <w:r>
        <w:lastRenderedPageBreak/>
        <w:t xml:space="preserve">Where </w:t>
      </w:r>
      <w:r w:rsidRPr="003E6FEA">
        <w:rPr>
          <w:position w:val="-12"/>
        </w:rPr>
        <w:object w:dxaOrig="220" w:dyaOrig="360" w14:anchorId="0BE1C814">
          <v:shape id="_x0000_i1050" type="#_x0000_t75" style="width:10.75pt;height:18.25pt" o:ole="">
            <v:imagedata r:id="rId53" o:title=""/>
          </v:shape>
          <o:OLEObject Type="Embed" ProgID="Equation.3" ShapeID="_x0000_i1050" DrawAspect="Content" ObjectID="_1580302709" r:id="rId54"/>
        </w:object>
      </w:r>
      <w:r>
        <w:t>is the phase rotation on antenna</w:t>
      </w:r>
      <w:r>
        <w:rPr>
          <w:noProof/>
          <w:position w:val="-6"/>
        </w:rPr>
        <w:object w:dxaOrig="200" w:dyaOrig="279" w14:anchorId="6FC56DFF">
          <v:shape id="_x0000_i1051" type="#_x0000_t75" style="width:10.75pt;height:14.5pt" o:ole="">
            <v:imagedata r:id="rId35" o:title=""/>
          </v:shape>
          <o:OLEObject Type="Embed" ProgID="Equation.3" ShapeID="_x0000_i1051" DrawAspect="Content" ObjectID="_1580302710" r:id="rId55"/>
        </w:object>
      </w:r>
      <w:r>
        <w:rPr>
          <w:noProof/>
        </w:rPr>
        <w:t xml:space="preserve">; and deconstructive combining instead of the intended constructive combining can happen between emissions from UE antennas,  and the whole scheme breaks down – beamformed SRS does not provide useful information concerning CSI to the gNB. </w:t>
      </w:r>
    </w:p>
    <w:p w14:paraId="5C168BBD" w14:textId="77777777" w:rsidR="00C85D79" w:rsidRDefault="00C85D79" w:rsidP="00C85D79">
      <w:pPr>
        <w:rPr>
          <w:noProof/>
        </w:rPr>
      </w:pPr>
    </w:p>
    <w:p w14:paraId="67FBBCCE" w14:textId="77777777" w:rsidR="00C85D79" w:rsidRPr="00347C1C" w:rsidRDefault="00C85D79" w:rsidP="000B7013">
      <w:pPr>
        <w:rPr>
          <w:b/>
          <w:noProof/>
        </w:rPr>
      </w:pPr>
      <w:r>
        <w:rPr>
          <w:noProof/>
        </w:rPr>
        <w:t>We can see for the proper operation of the non-codebook based operation, full</w:t>
      </w:r>
      <w:r w:rsidR="008613C4">
        <w:rPr>
          <w:noProof/>
        </w:rPr>
        <w:t>/partial</w:t>
      </w:r>
      <w:r>
        <w:rPr>
          <w:noProof/>
        </w:rPr>
        <w:t xml:space="preserve"> coherence is a prerequisite in this case. </w:t>
      </w:r>
    </w:p>
    <w:p w14:paraId="3F87214C" w14:textId="77777777" w:rsidR="00C85D79" w:rsidRDefault="00C85D79" w:rsidP="000C0C90">
      <w:pPr>
        <w:spacing w:after="160" w:line="259" w:lineRule="auto"/>
        <w:rPr>
          <w:b/>
          <w:sz w:val="24"/>
        </w:rPr>
      </w:pPr>
    </w:p>
    <w:p w14:paraId="3E15411E" w14:textId="77777777" w:rsidR="00351B33" w:rsidRDefault="00351B33" w:rsidP="000C0C90">
      <w:pPr>
        <w:spacing w:after="160" w:line="259" w:lineRule="auto"/>
        <w:rPr>
          <w:b/>
          <w:sz w:val="24"/>
        </w:rPr>
      </w:pPr>
    </w:p>
    <w:p w14:paraId="506FF3F0" w14:textId="77777777" w:rsidR="00263449" w:rsidRPr="00A3065F" w:rsidRDefault="00263449" w:rsidP="00263449">
      <w:pPr>
        <w:spacing w:after="160" w:line="259" w:lineRule="auto"/>
        <w:rPr>
          <w:b/>
          <w:sz w:val="32"/>
        </w:rPr>
      </w:pPr>
      <w:r w:rsidRPr="00A3065F">
        <w:rPr>
          <w:b/>
          <w:sz w:val="32"/>
        </w:rPr>
        <w:t xml:space="preserve">Appendix </w:t>
      </w:r>
      <w:r>
        <w:rPr>
          <w:b/>
          <w:sz w:val="32"/>
        </w:rPr>
        <w:t>B</w:t>
      </w:r>
    </w:p>
    <w:p w14:paraId="71EE286F" w14:textId="77777777" w:rsidR="00351B33" w:rsidRDefault="00351B33" w:rsidP="000C0C90">
      <w:pPr>
        <w:spacing w:after="160" w:line="259" w:lineRule="auto"/>
        <w:rPr>
          <w:b/>
          <w:sz w:val="24"/>
        </w:rPr>
      </w:pPr>
    </w:p>
    <w:p w14:paraId="589219E4" w14:textId="77777777" w:rsidR="00351B33" w:rsidRPr="00351B33" w:rsidRDefault="00351B33" w:rsidP="00351B33">
      <w:pPr>
        <w:spacing w:after="180"/>
        <w:rPr>
          <w:rFonts w:eastAsia="Times New Roman"/>
          <w:color w:val="000000"/>
          <w:szCs w:val="20"/>
          <w:lang w:val="en-AU" w:eastAsia="x-none"/>
        </w:rPr>
      </w:pPr>
      <w:r>
        <w:rPr>
          <w:rFonts w:eastAsia="Times New Roman"/>
          <w:color w:val="000000"/>
          <w:szCs w:val="20"/>
          <w:lang w:val="en-AU" w:eastAsia="x-none"/>
        </w:rPr>
        <w:t>-------------------------------------------------- Text proposal starts -------------------------------------------------------------------</w:t>
      </w:r>
    </w:p>
    <w:p w14:paraId="77F82B7F" w14:textId="77777777" w:rsidR="00351B33" w:rsidRPr="00351B33" w:rsidRDefault="00351B33" w:rsidP="00351B33">
      <w:pPr>
        <w:keepNext/>
        <w:keepLines/>
        <w:spacing w:before="120" w:after="180"/>
        <w:ind w:left="1418" w:hanging="1418"/>
        <w:outlineLvl w:val="3"/>
        <w:rPr>
          <w:rFonts w:ascii="Arial" w:eastAsia="Times New Roman" w:hAnsi="Arial"/>
          <w:color w:val="000000"/>
          <w:sz w:val="24"/>
          <w:szCs w:val="20"/>
          <w:lang w:val="en-GB"/>
        </w:rPr>
      </w:pPr>
      <w:bookmarkStart w:id="6" w:name="_Toc501048208"/>
      <w:r w:rsidRPr="00351B33">
        <w:rPr>
          <w:rFonts w:ascii="Arial" w:eastAsia="Times New Roman" w:hAnsi="Arial"/>
          <w:color w:val="000000"/>
          <w:sz w:val="24"/>
          <w:szCs w:val="20"/>
          <w:lang w:val="en-GB"/>
        </w:rPr>
        <w:t>6.1.1.2</w:t>
      </w:r>
      <w:r w:rsidRPr="00351B33">
        <w:rPr>
          <w:rFonts w:ascii="Arial" w:eastAsia="Times New Roman" w:hAnsi="Arial"/>
          <w:color w:val="000000"/>
          <w:sz w:val="24"/>
          <w:szCs w:val="20"/>
          <w:lang w:val="en-GB"/>
        </w:rPr>
        <w:tab/>
        <w:t>Non-Codebook based UL transmission</w:t>
      </w:r>
      <w:bookmarkStart w:id="7" w:name="_GoBack"/>
      <w:bookmarkEnd w:id="6"/>
      <w:bookmarkEnd w:id="7"/>
    </w:p>
    <w:p w14:paraId="06A9A804" w14:textId="77777777" w:rsidR="00351B33" w:rsidRPr="00351B33" w:rsidRDefault="00351B33" w:rsidP="00351B33">
      <w:pPr>
        <w:spacing w:after="180"/>
        <w:rPr>
          <w:rFonts w:eastAsia="Times New Roman"/>
          <w:color w:val="000000"/>
          <w:szCs w:val="20"/>
          <w:lang w:val="en-GB"/>
        </w:rPr>
      </w:pPr>
      <w:r w:rsidRPr="00351B33">
        <w:rPr>
          <w:rFonts w:eastAsia="Times New Roman"/>
          <w:color w:val="000000"/>
          <w:szCs w:val="20"/>
          <w:lang w:val="en-GB"/>
        </w:rPr>
        <w:t>For non-codebook based transmission, the UE can determine its PUSCH precoder and transmission rank based on wideband SRI field from the DCI</w:t>
      </w:r>
      <w:bookmarkStart w:id="8" w:name="_Hlk494787623"/>
      <w:r w:rsidRPr="00351B33">
        <w:rPr>
          <w:rFonts w:eastAsia="Times New Roman"/>
          <w:color w:val="000000"/>
          <w:szCs w:val="20"/>
          <w:lang w:val="en-GB"/>
        </w:rPr>
        <w:t xml:space="preserve">. </w:t>
      </w:r>
      <w:bookmarkEnd w:id="8"/>
      <w:r w:rsidRPr="00351B33">
        <w:rPr>
          <w:rFonts w:eastAsia="Times New Roman"/>
          <w:color w:val="000000"/>
          <w:szCs w:val="20"/>
          <w:lang w:val="en-GB"/>
        </w:rPr>
        <w:t>The UE shall use one or multiple SRS resources for SRS transmission, where the number of SRS resources which can be configured to the UE for simultaneously transmission in the same RBs is being part of UE capability signalling</w:t>
      </w:r>
      <w:r>
        <w:rPr>
          <w:rFonts w:eastAsia="Times New Roman"/>
          <w:color w:val="000000"/>
          <w:szCs w:val="20"/>
          <w:lang w:val="en-GB"/>
        </w:rPr>
        <w:t>.</w:t>
      </w:r>
      <w:r w:rsidRPr="00351B33">
        <w:rPr>
          <w:rFonts w:eastAsia="Times New Roman"/>
          <w:color w:val="000000"/>
          <w:szCs w:val="20"/>
          <w:lang w:val="en-GB"/>
        </w:rPr>
        <w:t xml:space="preserve"> Only one SRS port for each SRS resource is configured. Only one SRS resource set can be configured. The maximum number of SRS resources that can be configured for non-codebook based uplink transmission is 4.</w:t>
      </w:r>
    </w:p>
    <w:p w14:paraId="359F651D" w14:textId="77777777" w:rsidR="00351B33" w:rsidRPr="00351B33" w:rsidRDefault="00351B33" w:rsidP="00351B33">
      <w:pPr>
        <w:spacing w:after="180"/>
        <w:rPr>
          <w:rFonts w:eastAsia="Times New Roman"/>
          <w:color w:val="000000"/>
          <w:szCs w:val="20"/>
        </w:rPr>
      </w:pPr>
      <w:bookmarkStart w:id="9" w:name="_Hlk498597149"/>
      <w:r w:rsidRPr="00351B33">
        <w:rPr>
          <w:rFonts w:eastAsia="Times New Roman"/>
          <w:color w:val="000000"/>
          <w:szCs w:val="20"/>
        </w:rPr>
        <w:t xml:space="preserve">For non-codebook based transmission, the UE can measure NZP CSI-RS resource to calculate the precoder used for the transmission of precoded SRS. </w:t>
      </w:r>
    </w:p>
    <w:p w14:paraId="3EF6E433" w14:textId="77777777" w:rsidR="00351B33" w:rsidRPr="00351B33" w:rsidRDefault="00351B33" w:rsidP="00351B33">
      <w:pPr>
        <w:spacing w:after="180"/>
        <w:ind w:left="568" w:hanging="284"/>
        <w:rPr>
          <w:rFonts w:eastAsia="Times New Roman"/>
          <w:szCs w:val="20"/>
          <w:lang w:val="en-GB"/>
        </w:rPr>
      </w:pPr>
      <w:bookmarkStart w:id="10" w:name="_Hlk498591525"/>
      <w:r w:rsidRPr="00351B33">
        <w:rPr>
          <w:rFonts w:eastAsia="Times New Roman"/>
          <w:szCs w:val="20"/>
        </w:rPr>
        <w:t>-</w:t>
      </w:r>
      <w:r w:rsidRPr="00351B33">
        <w:rPr>
          <w:rFonts w:eastAsia="Times New Roman"/>
          <w:szCs w:val="20"/>
        </w:rPr>
        <w:tab/>
        <w:t xml:space="preserve">If aperiodic SRS resource is configured, the [CSI-RS information in the same slot TBD] for UL channel measurement is indicated via DCI, where the association among aperiodic SRS triggering state, triggered SRS resource(s) </w:t>
      </w:r>
      <w:r w:rsidRPr="00351B33">
        <w:rPr>
          <w:rFonts w:eastAsia="Times New Roman"/>
          <w:i/>
          <w:iCs/>
          <w:szCs w:val="20"/>
        </w:rPr>
        <w:t>SRS-ResourceConfigId</w:t>
      </w:r>
      <w:r w:rsidRPr="00351B33">
        <w:rPr>
          <w:rFonts w:eastAsia="Times New Roman"/>
          <w:szCs w:val="20"/>
        </w:rPr>
        <w:t xml:space="preserve">, CSI-RS resource ID </w:t>
      </w:r>
      <w:r w:rsidRPr="00351B33">
        <w:rPr>
          <w:rFonts w:eastAsia="Times New Roman"/>
          <w:i/>
          <w:iCs/>
          <w:szCs w:val="20"/>
        </w:rPr>
        <w:t>NZP-CSI-RS-ResourceConfigID</w:t>
      </w:r>
      <w:r w:rsidRPr="00351B33">
        <w:rPr>
          <w:rFonts w:eastAsia="Times New Roman"/>
          <w:szCs w:val="20"/>
        </w:rPr>
        <w:t xml:space="preserve"> are higher layer configured</w:t>
      </w:r>
      <w:bookmarkEnd w:id="10"/>
      <w:r w:rsidRPr="00351B33">
        <w:rPr>
          <w:rFonts w:eastAsia="Times New Roman"/>
          <w:szCs w:val="20"/>
        </w:rPr>
        <w:t xml:space="preserve"> by </w:t>
      </w:r>
      <w:r w:rsidRPr="00351B33">
        <w:rPr>
          <w:rFonts w:eastAsia="Times New Roman"/>
          <w:i/>
          <w:szCs w:val="20"/>
        </w:rPr>
        <w:t>AperiodicSRS-ResourceTrigger</w:t>
      </w:r>
      <w:r w:rsidRPr="00351B33">
        <w:rPr>
          <w:rFonts w:eastAsia="Times New Roman"/>
          <w:szCs w:val="20"/>
        </w:rPr>
        <w:t xml:space="preserve">. A UE may receive the dynamic SRS transmission request for aperiodic SRS transmission in the same slot as the reception of the DL CSI-RS resource, where the SRS transmission happens [TBD] symbols after the SRS transmission request. A UE may receive the SRI which shall be associated with the most recent SRS transmission.  </w:t>
      </w:r>
      <w:r w:rsidRPr="00351B33">
        <w:rPr>
          <w:rFonts w:eastAsia="Times New Roman"/>
          <w:color w:val="FF0000"/>
          <w:szCs w:val="20"/>
          <w:u w:val="single"/>
          <w:lang w:val="en-GB"/>
        </w:rPr>
        <w:t>A</w:t>
      </w:r>
      <w:r>
        <w:rPr>
          <w:rFonts w:eastAsia="Times New Roman"/>
          <w:color w:val="FF0000"/>
          <w:szCs w:val="20"/>
          <w:u w:val="single"/>
          <w:lang w:val="en-GB"/>
        </w:rPr>
        <w:t xml:space="preserve"> reference SRS resource is assumed for CSI-RS resource referred by </w:t>
      </w:r>
      <w:r w:rsidRPr="00351B33">
        <w:rPr>
          <w:rFonts w:eastAsia="Times New Roman"/>
          <w:i/>
          <w:iCs/>
          <w:szCs w:val="20"/>
        </w:rPr>
        <w:t>NZP-CSI-RS-ResourceConfigID</w:t>
      </w:r>
      <w:r>
        <w:rPr>
          <w:rFonts w:eastAsia="Times New Roman"/>
          <w:i/>
          <w:iCs/>
          <w:szCs w:val="20"/>
        </w:rPr>
        <w:t>.</w:t>
      </w:r>
      <w:r w:rsidRPr="00351B33">
        <w:rPr>
          <w:rFonts w:eastAsia="Times New Roman"/>
          <w:color w:val="FF0000"/>
          <w:szCs w:val="20"/>
          <w:u w:val="single"/>
          <w:lang w:val="en-GB"/>
        </w:rPr>
        <w:t xml:space="preserve"> UE reporting its UE capability of 'Non-Coherent' transmission shall not expect to transmit from more than one antenna port</w:t>
      </w:r>
      <w:r>
        <w:rPr>
          <w:rFonts w:eastAsia="Times New Roman"/>
          <w:color w:val="FF0000"/>
          <w:szCs w:val="20"/>
          <w:u w:val="single"/>
          <w:lang w:val="en-GB"/>
        </w:rPr>
        <w:t xml:space="preserve"> from the reference SRS resource</w:t>
      </w:r>
      <w:r w:rsidRPr="00351B33">
        <w:rPr>
          <w:rFonts w:eastAsia="Times New Roman"/>
          <w:color w:val="FF0000"/>
          <w:szCs w:val="20"/>
          <w:u w:val="single"/>
          <w:lang w:val="en-GB"/>
        </w:rPr>
        <w:t xml:space="preserve"> for one SRS port. A UE reporting its UE capability of 'Partial+Non-Coherent' transmission shall not expect to transmit from antenna ports from different antenna port groups</w:t>
      </w:r>
      <w:r>
        <w:rPr>
          <w:rFonts w:eastAsia="Times New Roman"/>
          <w:color w:val="FF0000"/>
          <w:szCs w:val="20"/>
          <w:u w:val="single"/>
          <w:lang w:val="en-GB"/>
        </w:rPr>
        <w:t xml:space="preserve"> in the reference SRS resource</w:t>
      </w:r>
      <w:r w:rsidRPr="00351B33">
        <w:rPr>
          <w:rFonts w:eastAsia="Times New Roman"/>
          <w:color w:val="FF0000"/>
          <w:szCs w:val="20"/>
          <w:u w:val="single"/>
          <w:lang w:val="en-GB"/>
        </w:rPr>
        <w:t xml:space="preserve"> for one SRS port, where antenna port group 1 </w:t>
      </w:r>
      <w:r>
        <w:rPr>
          <w:rFonts w:eastAsia="Times New Roman"/>
          <w:color w:val="FF0000"/>
          <w:szCs w:val="20"/>
          <w:u w:val="single"/>
          <w:lang w:val="en-GB"/>
        </w:rPr>
        <w:t xml:space="preserve">in the reference SRS resource </w:t>
      </w:r>
      <w:r w:rsidRPr="00351B33">
        <w:rPr>
          <w:rFonts w:eastAsia="Times New Roman"/>
          <w:color w:val="FF0000"/>
          <w:szCs w:val="20"/>
          <w:u w:val="single"/>
          <w:lang w:val="en-GB"/>
        </w:rPr>
        <w:t>consists of antenna ports [1] and [3], and antenna group 2</w:t>
      </w:r>
      <w:r>
        <w:rPr>
          <w:rFonts w:eastAsia="Times New Roman"/>
          <w:color w:val="FF0000"/>
          <w:szCs w:val="20"/>
          <w:u w:val="single"/>
          <w:lang w:val="en-GB"/>
        </w:rPr>
        <w:t xml:space="preserve"> in the reference SRS resource</w:t>
      </w:r>
      <w:r w:rsidRPr="00351B33">
        <w:rPr>
          <w:rFonts w:eastAsia="Times New Roman"/>
          <w:color w:val="FF0000"/>
          <w:szCs w:val="20"/>
          <w:u w:val="single"/>
          <w:lang w:val="en-GB"/>
        </w:rPr>
        <w:t xml:space="preserve"> consists of antenna ports [2] and [4]</w:t>
      </w:r>
      <w:r w:rsidRPr="00351B33">
        <w:rPr>
          <w:rFonts w:eastAsia="Times New Roman"/>
          <w:color w:val="000000"/>
          <w:szCs w:val="20"/>
          <w:lang w:val="en-GB"/>
        </w:rPr>
        <w:t>.</w:t>
      </w:r>
    </w:p>
    <w:p w14:paraId="209D4A20" w14:textId="77777777" w:rsidR="00351B33" w:rsidRPr="00351B33" w:rsidRDefault="00351B33" w:rsidP="00351B33">
      <w:pPr>
        <w:spacing w:after="180"/>
        <w:ind w:left="568" w:hanging="284"/>
        <w:rPr>
          <w:rFonts w:eastAsia="Times New Roman"/>
          <w:szCs w:val="20"/>
          <w:lang w:val="en-GB"/>
        </w:rPr>
      </w:pPr>
      <w:r w:rsidRPr="00351B33">
        <w:rPr>
          <w:rFonts w:eastAsia="Times New Roman"/>
          <w:szCs w:val="20"/>
          <w:lang w:val="en-GB"/>
        </w:rPr>
        <w:t>-</w:t>
      </w:r>
      <w:r w:rsidRPr="00351B33">
        <w:rPr>
          <w:rFonts w:eastAsia="Times New Roman"/>
          <w:szCs w:val="20"/>
          <w:lang w:val="en-GB"/>
        </w:rPr>
        <w:tab/>
        <w:t>If periodic or semi-periodic SRS resource set is configured, the NZP-CSI-RS-ResourceConfigID for measurement is indicated via higher layer parameter SRS-AssocCSIRS per set.</w:t>
      </w:r>
    </w:p>
    <w:bookmarkEnd w:id="9"/>
    <w:p w14:paraId="4D31800C" w14:textId="77777777" w:rsidR="00351B33" w:rsidRPr="00351B33" w:rsidRDefault="00351B33" w:rsidP="00351B33">
      <w:pPr>
        <w:spacing w:after="180"/>
        <w:rPr>
          <w:rFonts w:eastAsia="Times New Roman"/>
          <w:color w:val="000000"/>
          <w:szCs w:val="20"/>
          <w:lang w:val="en-AU" w:eastAsia="x-none"/>
        </w:rPr>
      </w:pPr>
      <w:r>
        <w:rPr>
          <w:rFonts w:eastAsia="Times New Roman"/>
          <w:color w:val="000000"/>
          <w:szCs w:val="20"/>
          <w:lang w:val="en-AU" w:eastAsia="x-none"/>
        </w:rPr>
        <w:t>-------------------------------------------------- Text proposal starts -------------------------------------------------------------------</w:t>
      </w:r>
    </w:p>
    <w:p w14:paraId="7F0A1EB4" w14:textId="77777777" w:rsidR="00351B33" w:rsidRDefault="00351B33" w:rsidP="000C0C90">
      <w:pPr>
        <w:spacing w:after="160" w:line="259" w:lineRule="auto"/>
        <w:rPr>
          <w:b/>
          <w:sz w:val="24"/>
        </w:rPr>
      </w:pPr>
    </w:p>
    <w:sectPr w:rsidR="00351B33" w:rsidSect="001C2AF7">
      <w:footerReference w:type="default" r:id="rId56"/>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821C0" w14:textId="77777777" w:rsidR="008144EC" w:rsidRDefault="008144EC">
      <w:r>
        <w:separator/>
      </w:r>
    </w:p>
  </w:endnote>
  <w:endnote w:type="continuationSeparator" w:id="0">
    <w:p w14:paraId="270F79B0" w14:textId="77777777" w:rsidR="008144EC" w:rsidRDefault="00814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Bold">
    <w:panose1 w:val="020F070203040403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564A08" w14:textId="77777777" w:rsidR="0062015D" w:rsidRDefault="0062015D">
    <w:pPr>
      <w:pStyle w:val="Footer"/>
      <w:jc w:val="center"/>
    </w:pPr>
    <w:r>
      <w:fldChar w:fldCharType="begin"/>
    </w:r>
    <w:r>
      <w:instrText xml:space="preserve"> PAGE   \* MERGEFORMAT </w:instrText>
    </w:r>
    <w:r>
      <w:fldChar w:fldCharType="separate"/>
    </w:r>
    <w:r w:rsidR="00F36098">
      <w:rPr>
        <w:noProof/>
      </w:rPr>
      <w:t>1</w:t>
    </w:r>
    <w:r>
      <w:fldChar w:fldCharType="end"/>
    </w:r>
  </w:p>
  <w:p w14:paraId="74631375" w14:textId="77777777" w:rsidR="0062015D" w:rsidRDefault="006201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CD906" w14:textId="77777777" w:rsidR="008144EC" w:rsidRDefault="008144EC">
      <w:r>
        <w:separator/>
      </w:r>
    </w:p>
  </w:footnote>
  <w:footnote w:type="continuationSeparator" w:id="0">
    <w:p w14:paraId="14CC797A" w14:textId="77777777" w:rsidR="008144EC" w:rsidRDefault="008144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FD4595"/>
    <w:multiLevelType w:val="multilevel"/>
    <w:tmpl w:val="0409001F"/>
    <w:lvl w:ilvl="0">
      <w:start w:val="1"/>
      <w:numFmt w:val="decimal"/>
      <w:lvlText w:val="%1."/>
      <w:lvlJc w:val="left"/>
      <w:pPr>
        <w:ind w:left="360" w:hanging="360"/>
      </w:pPr>
    </w:lvl>
    <w:lvl w:ilvl="1">
      <w:start w:val="1"/>
      <w:numFmt w:val="decimal"/>
      <w:lvlText w:val="%1.%2."/>
      <w:lvlJc w:val="left"/>
      <w:pPr>
        <w:ind w:left="88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0B75F6"/>
    <w:multiLevelType w:val="hybridMultilevel"/>
    <w:tmpl w:val="7C5402B4"/>
    <w:lvl w:ilvl="0" w:tplc="FCA04224">
      <w:start w:val="1"/>
      <w:numFmt w:val="bullet"/>
      <w:lvlText w:val="▪"/>
      <w:lvlJc w:val="left"/>
      <w:pPr>
        <w:tabs>
          <w:tab w:val="num" w:pos="360"/>
        </w:tabs>
        <w:ind w:left="360" w:hanging="360"/>
      </w:pPr>
      <w:rPr>
        <w:rFonts w:ascii="Calibri Bold" w:hAnsi="Calibri Bold" w:hint="default"/>
      </w:rPr>
    </w:lvl>
    <w:lvl w:ilvl="1" w:tplc="CFB279F6">
      <w:start w:val="63"/>
      <w:numFmt w:val="bullet"/>
      <w:lvlText w:val="•"/>
      <w:lvlJc w:val="left"/>
      <w:pPr>
        <w:tabs>
          <w:tab w:val="num" w:pos="1080"/>
        </w:tabs>
        <w:ind w:left="1080" w:hanging="360"/>
      </w:pPr>
      <w:rPr>
        <w:rFonts w:ascii="Calibri Bold" w:hAnsi="Calibri Bold" w:hint="default"/>
      </w:rPr>
    </w:lvl>
    <w:lvl w:ilvl="2" w:tplc="60FE6814">
      <w:start w:val="63"/>
      <w:numFmt w:val="bullet"/>
      <w:lvlText w:val="▪"/>
      <w:lvlJc w:val="left"/>
      <w:pPr>
        <w:tabs>
          <w:tab w:val="num" w:pos="1800"/>
        </w:tabs>
        <w:ind w:left="1800" w:hanging="360"/>
      </w:pPr>
      <w:rPr>
        <w:rFonts w:ascii="Calibri Bold" w:hAnsi="Calibri Bold" w:hint="default"/>
      </w:rPr>
    </w:lvl>
    <w:lvl w:ilvl="3" w:tplc="54327E60" w:tentative="1">
      <w:start w:val="1"/>
      <w:numFmt w:val="bullet"/>
      <w:lvlText w:val="▪"/>
      <w:lvlJc w:val="left"/>
      <w:pPr>
        <w:tabs>
          <w:tab w:val="num" w:pos="2520"/>
        </w:tabs>
        <w:ind w:left="2520" w:hanging="360"/>
      </w:pPr>
      <w:rPr>
        <w:rFonts w:ascii="Calibri Bold" w:hAnsi="Calibri Bold" w:hint="default"/>
      </w:rPr>
    </w:lvl>
    <w:lvl w:ilvl="4" w:tplc="C486C1A2" w:tentative="1">
      <w:start w:val="1"/>
      <w:numFmt w:val="bullet"/>
      <w:lvlText w:val="▪"/>
      <w:lvlJc w:val="left"/>
      <w:pPr>
        <w:tabs>
          <w:tab w:val="num" w:pos="3240"/>
        </w:tabs>
        <w:ind w:left="3240" w:hanging="360"/>
      </w:pPr>
      <w:rPr>
        <w:rFonts w:ascii="Calibri Bold" w:hAnsi="Calibri Bold" w:hint="default"/>
      </w:rPr>
    </w:lvl>
    <w:lvl w:ilvl="5" w:tplc="0332E09E" w:tentative="1">
      <w:start w:val="1"/>
      <w:numFmt w:val="bullet"/>
      <w:lvlText w:val="▪"/>
      <w:lvlJc w:val="left"/>
      <w:pPr>
        <w:tabs>
          <w:tab w:val="num" w:pos="3960"/>
        </w:tabs>
        <w:ind w:left="3960" w:hanging="360"/>
      </w:pPr>
      <w:rPr>
        <w:rFonts w:ascii="Calibri Bold" w:hAnsi="Calibri Bold" w:hint="default"/>
      </w:rPr>
    </w:lvl>
    <w:lvl w:ilvl="6" w:tplc="C9B6F9EC" w:tentative="1">
      <w:start w:val="1"/>
      <w:numFmt w:val="bullet"/>
      <w:lvlText w:val="▪"/>
      <w:lvlJc w:val="left"/>
      <w:pPr>
        <w:tabs>
          <w:tab w:val="num" w:pos="4680"/>
        </w:tabs>
        <w:ind w:left="4680" w:hanging="360"/>
      </w:pPr>
      <w:rPr>
        <w:rFonts w:ascii="Calibri Bold" w:hAnsi="Calibri Bold" w:hint="default"/>
      </w:rPr>
    </w:lvl>
    <w:lvl w:ilvl="7" w:tplc="6E0C552A" w:tentative="1">
      <w:start w:val="1"/>
      <w:numFmt w:val="bullet"/>
      <w:lvlText w:val="▪"/>
      <w:lvlJc w:val="left"/>
      <w:pPr>
        <w:tabs>
          <w:tab w:val="num" w:pos="5400"/>
        </w:tabs>
        <w:ind w:left="5400" w:hanging="360"/>
      </w:pPr>
      <w:rPr>
        <w:rFonts w:ascii="Calibri Bold" w:hAnsi="Calibri Bold" w:hint="default"/>
      </w:rPr>
    </w:lvl>
    <w:lvl w:ilvl="8" w:tplc="7FCA017A" w:tentative="1">
      <w:start w:val="1"/>
      <w:numFmt w:val="bullet"/>
      <w:lvlText w:val="▪"/>
      <w:lvlJc w:val="left"/>
      <w:pPr>
        <w:tabs>
          <w:tab w:val="num" w:pos="6120"/>
        </w:tabs>
        <w:ind w:left="6120" w:hanging="360"/>
      </w:pPr>
      <w:rPr>
        <w:rFonts w:ascii="Calibri Bold" w:hAnsi="Calibri Bold" w:hint="default"/>
      </w:rPr>
    </w:lvl>
  </w:abstractNum>
  <w:abstractNum w:abstractNumId="3" w15:restartNumberingAfterBreak="0">
    <w:nsid w:val="2E1921A9"/>
    <w:multiLevelType w:val="hybridMultilevel"/>
    <w:tmpl w:val="BC7EA7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8D237D5"/>
    <w:multiLevelType w:val="hybridMultilevel"/>
    <w:tmpl w:val="2AFA31F2"/>
    <w:lvl w:ilvl="0" w:tplc="93489402">
      <w:start w:val="1"/>
      <w:numFmt w:val="bullet"/>
      <w:lvlText w:val="▪"/>
      <w:lvlJc w:val="left"/>
      <w:pPr>
        <w:tabs>
          <w:tab w:val="num" w:pos="720"/>
        </w:tabs>
        <w:ind w:left="720" w:hanging="360"/>
      </w:pPr>
      <w:rPr>
        <w:rFonts w:ascii="Calibri Bold" w:hAnsi="Calibri Bold" w:hint="default"/>
      </w:rPr>
    </w:lvl>
    <w:lvl w:ilvl="1" w:tplc="9884849C" w:tentative="1">
      <w:start w:val="1"/>
      <w:numFmt w:val="bullet"/>
      <w:lvlText w:val="▪"/>
      <w:lvlJc w:val="left"/>
      <w:pPr>
        <w:tabs>
          <w:tab w:val="num" w:pos="1440"/>
        </w:tabs>
        <w:ind w:left="1440" w:hanging="360"/>
      </w:pPr>
      <w:rPr>
        <w:rFonts w:ascii="Calibri Bold" w:hAnsi="Calibri Bold" w:hint="default"/>
      </w:rPr>
    </w:lvl>
    <w:lvl w:ilvl="2" w:tplc="E7E00998" w:tentative="1">
      <w:start w:val="1"/>
      <w:numFmt w:val="bullet"/>
      <w:lvlText w:val="▪"/>
      <w:lvlJc w:val="left"/>
      <w:pPr>
        <w:tabs>
          <w:tab w:val="num" w:pos="2160"/>
        </w:tabs>
        <w:ind w:left="2160" w:hanging="360"/>
      </w:pPr>
      <w:rPr>
        <w:rFonts w:ascii="Calibri Bold" w:hAnsi="Calibri Bold" w:hint="default"/>
      </w:rPr>
    </w:lvl>
    <w:lvl w:ilvl="3" w:tplc="495E2800" w:tentative="1">
      <w:start w:val="1"/>
      <w:numFmt w:val="bullet"/>
      <w:lvlText w:val="▪"/>
      <w:lvlJc w:val="left"/>
      <w:pPr>
        <w:tabs>
          <w:tab w:val="num" w:pos="2880"/>
        </w:tabs>
        <w:ind w:left="2880" w:hanging="360"/>
      </w:pPr>
      <w:rPr>
        <w:rFonts w:ascii="Calibri Bold" w:hAnsi="Calibri Bold" w:hint="default"/>
      </w:rPr>
    </w:lvl>
    <w:lvl w:ilvl="4" w:tplc="E954E98C" w:tentative="1">
      <w:start w:val="1"/>
      <w:numFmt w:val="bullet"/>
      <w:lvlText w:val="▪"/>
      <w:lvlJc w:val="left"/>
      <w:pPr>
        <w:tabs>
          <w:tab w:val="num" w:pos="3600"/>
        </w:tabs>
        <w:ind w:left="3600" w:hanging="360"/>
      </w:pPr>
      <w:rPr>
        <w:rFonts w:ascii="Calibri Bold" w:hAnsi="Calibri Bold" w:hint="default"/>
      </w:rPr>
    </w:lvl>
    <w:lvl w:ilvl="5" w:tplc="47B8B490" w:tentative="1">
      <w:start w:val="1"/>
      <w:numFmt w:val="bullet"/>
      <w:lvlText w:val="▪"/>
      <w:lvlJc w:val="left"/>
      <w:pPr>
        <w:tabs>
          <w:tab w:val="num" w:pos="4320"/>
        </w:tabs>
        <w:ind w:left="4320" w:hanging="360"/>
      </w:pPr>
      <w:rPr>
        <w:rFonts w:ascii="Calibri Bold" w:hAnsi="Calibri Bold" w:hint="default"/>
      </w:rPr>
    </w:lvl>
    <w:lvl w:ilvl="6" w:tplc="ADE0FDB0" w:tentative="1">
      <w:start w:val="1"/>
      <w:numFmt w:val="bullet"/>
      <w:lvlText w:val="▪"/>
      <w:lvlJc w:val="left"/>
      <w:pPr>
        <w:tabs>
          <w:tab w:val="num" w:pos="5040"/>
        </w:tabs>
        <w:ind w:left="5040" w:hanging="360"/>
      </w:pPr>
      <w:rPr>
        <w:rFonts w:ascii="Calibri Bold" w:hAnsi="Calibri Bold" w:hint="default"/>
      </w:rPr>
    </w:lvl>
    <w:lvl w:ilvl="7" w:tplc="CDDAB966" w:tentative="1">
      <w:start w:val="1"/>
      <w:numFmt w:val="bullet"/>
      <w:lvlText w:val="▪"/>
      <w:lvlJc w:val="left"/>
      <w:pPr>
        <w:tabs>
          <w:tab w:val="num" w:pos="5760"/>
        </w:tabs>
        <w:ind w:left="5760" w:hanging="360"/>
      </w:pPr>
      <w:rPr>
        <w:rFonts w:ascii="Calibri Bold" w:hAnsi="Calibri Bold" w:hint="default"/>
      </w:rPr>
    </w:lvl>
    <w:lvl w:ilvl="8" w:tplc="27D2FD70"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766049"/>
    <w:multiLevelType w:val="hybridMultilevel"/>
    <w:tmpl w:val="E9D4E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5B6DF1"/>
    <w:multiLevelType w:val="hybridMultilevel"/>
    <w:tmpl w:val="234EA970"/>
    <w:lvl w:ilvl="0" w:tplc="BFB03F5E">
      <w:start w:val="1"/>
      <w:numFmt w:val="bullet"/>
      <w:lvlText w:val="▪"/>
      <w:lvlJc w:val="left"/>
      <w:pPr>
        <w:tabs>
          <w:tab w:val="num" w:pos="360"/>
        </w:tabs>
        <w:ind w:left="360" w:hanging="360"/>
      </w:pPr>
      <w:rPr>
        <w:rFonts w:ascii="Calibri Bold" w:hAnsi="Calibri Bold" w:hint="default"/>
      </w:rPr>
    </w:lvl>
    <w:lvl w:ilvl="1" w:tplc="442E1A28">
      <w:start w:val="63"/>
      <w:numFmt w:val="bullet"/>
      <w:lvlText w:val="•"/>
      <w:lvlJc w:val="left"/>
      <w:pPr>
        <w:tabs>
          <w:tab w:val="num" w:pos="1080"/>
        </w:tabs>
        <w:ind w:left="1080" w:hanging="360"/>
      </w:pPr>
      <w:rPr>
        <w:rFonts w:ascii="Calibri Bold" w:hAnsi="Calibri Bold" w:hint="default"/>
      </w:rPr>
    </w:lvl>
    <w:lvl w:ilvl="2" w:tplc="E7F2E330" w:tentative="1">
      <w:start w:val="1"/>
      <w:numFmt w:val="bullet"/>
      <w:lvlText w:val="▪"/>
      <w:lvlJc w:val="left"/>
      <w:pPr>
        <w:tabs>
          <w:tab w:val="num" w:pos="1800"/>
        </w:tabs>
        <w:ind w:left="1800" w:hanging="360"/>
      </w:pPr>
      <w:rPr>
        <w:rFonts w:ascii="Calibri Bold" w:hAnsi="Calibri Bold" w:hint="default"/>
      </w:rPr>
    </w:lvl>
    <w:lvl w:ilvl="3" w:tplc="314A4DF0" w:tentative="1">
      <w:start w:val="1"/>
      <w:numFmt w:val="bullet"/>
      <w:lvlText w:val="▪"/>
      <w:lvlJc w:val="left"/>
      <w:pPr>
        <w:tabs>
          <w:tab w:val="num" w:pos="2520"/>
        </w:tabs>
        <w:ind w:left="2520" w:hanging="360"/>
      </w:pPr>
      <w:rPr>
        <w:rFonts w:ascii="Calibri Bold" w:hAnsi="Calibri Bold" w:hint="default"/>
      </w:rPr>
    </w:lvl>
    <w:lvl w:ilvl="4" w:tplc="6F52142E" w:tentative="1">
      <w:start w:val="1"/>
      <w:numFmt w:val="bullet"/>
      <w:lvlText w:val="▪"/>
      <w:lvlJc w:val="left"/>
      <w:pPr>
        <w:tabs>
          <w:tab w:val="num" w:pos="3240"/>
        </w:tabs>
        <w:ind w:left="3240" w:hanging="360"/>
      </w:pPr>
      <w:rPr>
        <w:rFonts w:ascii="Calibri Bold" w:hAnsi="Calibri Bold" w:hint="default"/>
      </w:rPr>
    </w:lvl>
    <w:lvl w:ilvl="5" w:tplc="A4FE451A" w:tentative="1">
      <w:start w:val="1"/>
      <w:numFmt w:val="bullet"/>
      <w:lvlText w:val="▪"/>
      <w:lvlJc w:val="left"/>
      <w:pPr>
        <w:tabs>
          <w:tab w:val="num" w:pos="3960"/>
        </w:tabs>
        <w:ind w:left="3960" w:hanging="360"/>
      </w:pPr>
      <w:rPr>
        <w:rFonts w:ascii="Calibri Bold" w:hAnsi="Calibri Bold" w:hint="default"/>
      </w:rPr>
    </w:lvl>
    <w:lvl w:ilvl="6" w:tplc="63DC6220" w:tentative="1">
      <w:start w:val="1"/>
      <w:numFmt w:val="bullet"/>
      <w:lvlText w:val="▪"/>
      <w:lvlJc w:val="left"/>
      <w:pPr>
        <w:tabs>
          <w:tab w:val="num" w:pos="4680"/>
        </w:tabs>
        <w:ind w:left="4680" w:hanging="360"/>
      </w:pPr>
      <w:rPr>
        <w:rFonts w:ascii="Calibri Bold" w:hAnsi="Calibri Bold" w:hint="default"/>
      </w:rPr>
    </w:lvl>
    <w:lvl w:ilvl="7" w:tplc="ED8837C6" w:tentative="1">
      <w:start w:val="1"/>
      <w:numFmt w:val="bullet"/>
      <w:lvlText w:val="▪"/>
      <w:lvlJc w:val="left"/>
      <w:pPr>
        <w:tabs>
          <w:tab w:val="num" w:pos="5400"/>
        </w:tabs>
        <w:ind w:left="5400" w:hanging="360"/>
      </w:pPr>
      <w:rPr>
        <w:rFonts w:ascii="Calibri Bold" w:hAnsi="Calibri Bold" w:hint="default"/>
      </w:rPr>
    </w:lvl>
    <w:lvl w:ilvl="8" w:tplc="F3E4F206" w:tentative="1">
      <w:start w:val="1"/>
      <w:numFmt w:val="bullet"/>
      <w:lvlText w:val="▪"/>
      <w:lvlJc w:val="left"/>
      <w:pPr>
        <w:tabs>
          <w:tab w:val="num" w:pos="6120"/>
        </w:tabs>
        <w:ind w:left="6120" w:hanging="360"/>
      </w:pPr>
      <w:rPr>
        <w:rFonts w:ascii="Calibri Bold" w:hAnsi="Calibri Bold" w:hint="default"/>
      </w:rPr>
    </w:lvl>
  </w:abstractNum>
  <w:abstractNum w:abstractNumId="8" w15:restartNumberingAfterBreak="0">
    <w:nsid w:val="7F1C1B15"/>
    <w:multiLevelType w:val="hybridMultilevel"/>
    <w:tmpl w:val="6A827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7"/>
  </w:num>
  <w:num w:numId="5">
    <w:abstractNumId w:val="4"/>
  </w:num>
  <w:num w:numId="6">
    <w:abstractNumId w:val="5"/>
  </w:num>
  <w:num w:numId="7">
    <w:abstractNumId w:val="8"/>
  </w:num>
  <w:num w:numId="8">
    <w:abstractNumId w:val="0"/>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4E9"/>
    <w:rsid w:val="00034AD0"/>
    <w:rsid w:val="00071641"/>
    <w:rsid w:val="00072A13"/>
    <w:rsid w:val="0009159A"/>
    <w:rsid w:val="00093A09"/>
    <w:rsid w:val="000A55C3"/>
    <w:rsid w:val="000B7013"/>
    <w:rsid w:val="000C0C90"/>
    <w:rsid w:val="00102D97"/>
    <w:rsid w:val="001230A6"/>
    <w:rsid w:val="0012571F"/>
    <w:rsid w:val="00133450"/>
    <w:rsid w:val="001362D3"/>
    <w:rsid w:val="0015533C"/>
    <w:rsid w:val="001918DD"/>
    <w:rsid w:val="001A1B96"/>
    <w:rsid w:val="001A73E7"/>
    <w:rsid w:val="001C2AF7"/>
    <w:rsid w:val="001D1F2E"/>
    <w:rsid w:val="001E4F37"/>
    <w:rsid w:val="001F2B82"/>
    <w:rsid w:val="00201AA2"/>
    <w:rsid w:val="002339C8"/>
    <w:rsid w:val="002613E6"/>
    <w:rsid w:val="00263449"/>
    <w:rsid w:val="00292EEC"/>
    <w:rsid w:val="002939E2"/>
    <w:rsid w:val="002956CA"/>
    <w:rsid w:val="002A2459"/>
    <w:rsid w:val="002B11A8"/>
    <w:rsid w:val="002B25A7"/>
    <w:rsid w:val="002B72CC"/>
    <w:rsid w:val="002C430C"/>
    <w:rsid w:val="002C6AE0"/>
    <w:rsid w:val="002F1D88"/>
    <w:rsid w:val="00313E69"/>
    <w:rsid w:val="00316643"/>
    <w:rsid w:val="00334A4C"/>
    <w:rsid w:val="003471A0"/>
    <w:rsid w:val="00347C1C"/>
    <w:rsid w:val="00351B33"/>
    <w:rsid w:val="00383151"/>
    <w:rsid w:val="003A4B07"/>
    <w:rsid w:val="003A5E10"/>
    <w:rsid w:val="003C2F7C"/>
    <w:rsid w:val="003D5C48"/>
    <w:rsid w:val="003E4909"/>
    <w:rsid w:val="003F5AE9"/>
    <w:rsid w:val="003F7AB3"/>
    <w:rsid w:val="00412D63"/>
    <w:rsid w:val="00414276"/>
    <w:rsid w:val="00414641"/>
    <w:rsid w:val="00455328"/>
    <w:rsid w:val="00455765"/>
    <w:rsid w:val="00484982"/>
    <w:rsid w:val="00485BC7"/>
    <w:rsid w:val="0049019D"/>
    <w:rsid w:val="00497EA9"/>
    <w:rsid w:val="004A33EB"/>
    <w:rsid w:val="004B00BA"/>
    <w:rsid w:val="004C2B49"/>
    <w:rsid w:val="004D27E9"/>
    <w:rsid w:val="004E71F7"/>
    <w:rsid w:val="00502D34"/>
    <w:rsid w:val="0055528E"/>
    <w:rsid w:val="005945CA"/>
    <w:rsid w:val="00597051"/>
    <w:rsid w:val="005A3183"/>
    <w:rsid w:val="005B7E42"/>
    <w:rsid w:val="005C76EE"/>
    <w:rsid w:val="005D78E5"/>
    <w:rsid w:val="005E04DF"/>
    <w:rsid w:val="005E38A6"/>
    <w:rsid w:val="006064E7"/>
    <w:rsid w:val="0062015D"/>
    <w:rsid w:val="00621B97"/>
    <w:rsid w:val="00630D4E"/>
    <w:rsid w:val="0065177E"/>
    <w:rsid w:val="006575B8"/>
    <w:rsid w:val="00675FFA"/>
    <w:rsid w:val="006865BD"/>
    <w:rsid w:val="006A6905"/>
    <w:rsid w:val="006C71E9"/>
    <w:rsid w:val="006F297E"/>
    <w:rsid w:val="007173ED"/>
    <w:rsid w:val="00721337"/>
    <w:rsid w:val="00733EC2"/>
    <w:rsid w:val="00736C14"/>
    <w:rsid w:val="0075302A"/>
    <w:rsid w:val="00770719"/>
    <w:rsid w:val="00775BA1"/>
    <w:rsid w:val="00781184"/>
    <w:rsid w:val="00786A6B"/>
    <w:rsid w:val="007B5C9C"/>
    <w:rsid w:val="007D58D3"/>
    <w:rsid w:val="007E180F"/>
    <w:rsid w:val="007F0000"/>
    <w:rsid w:val="007F1396"/>
    <w:rsid w:val="007F50D8"/>
    <w:rsid w:val="00803056"/>
    <w:rsid w:val="00803263"/>
    <w:rsid w:val="00805090"/>
    <w:rsid w:val="008144EC"/>
    <w:rsid w:val="00815328"/>
    <w:rsid w:val="0083618E"/>
    <w:rsid w:val="00844183"/>
    <w:rsid w:val="00846AEA"/>
    <w:rsid w:val="008613C4"/>
    <w:rsid w:val="008665A2"/>
    <w:rsid w:val="008668AC"/>
    <w:rsid w:val="00876AE2"/>
    <w:rsid w:val="00882CFB"/>
    <w:rsid w:val="008930A8"/>
    <w:rsid w:val="008A2346"/>
    <w:rsid w:val="008D4D5F"/>
    <w:rsid w:val="008D6F2C"/>
    <w:rsid w:val="008E064C"/>
    <w:rsid w:val="008E0742"/>
    <w:rsid w:val="008F2882"/>
    <w:rsid w:val="00904A4A"/>
    <w:rsid w:val="00915EF7"/>
    <w:rsid w:val="00916ECB"/>
    <w:rsid w:val="00944540"/>
    <w:rsid w:val="00982BDF"/>
    <w:rsid w:val="00982D9D"/>
    <w:rsid w:val="009A28BE"/>
    <w:rsid w:val="009A7CE1"/>
    <w:rsid w:val="009A7E0E"/>
    <w:rsid w:val="00A024E4"/>
    <w:rsid w:val="00A063A0"/>
    <w:rsid w:val="00A10E98"/>
    <w:rsid w:val="00A12AF1"/>
    <w:rsid w:val="00A14717"/>
    <w:rsid w:val="00A15FD7"/>
    <w:rsid w:val="00A27C16"/>
    <w:rsid w:val="00A3065F"/>
    <w:rsid w:val="00A42D6D"/>
    <w:rsid w:val="00A467FB"/>
    <w:rsid w:val="00A604F6"/>
    <w:rsid w:val="00A70519"/>
    <w:rsid w:val="00A77DA9"/>
    <w:rsid w:val="00A93386"/>
    <w:rsid w:val="00AA3774"/>
    <w:rsid w:val="00AB5180"/>
    <w:rsid w:val="00AB52F0"/>
    <w:rsid w:val="00AD23CA"/>
    <w:rsid w:val="00AE5D14"/>
    <w:rsid w:val="00B132BE"/>
    <w:rsid w:val="00B16121"/>
    <w:rsid w:val="00B23E28"/>
    <w:rsid w:val="00B31CCD"/>
    <w:rsid w:val="00B55DD8"/>
    <w:rsid w:val="00BB4BE3"/>
    <w:rsid w:val="00BE449D"/>
    <w:rsid w:val="00C06297"/>
    <w:rsid w:val="00C10BF8"/>
    <w:rsid w:val="00C265CE"/>
    <w:rsid w:val="00C42EDD"/>
    <w:rsid w:val="00C8158C"/>
    <w:rsid w:val="00C83650"/>
    <w:rsid w:val="00C85D79"/>
    <w:rsid w:val="00C864A4"/>
    <w:rsid w:val="00C9586E"/>
    <w:rsid w:val="00CB18A9"/>
    <w:rsid w:val="00CC1CB9"/>
    <w:rsid w:val="00CD461C"/>
    <w:rsid w:val="00CF3794"/>
    <w:rsid w:val="00D036A0"/>
    <w:rsid w:val="00D13514"/>
    <w:rsid w:val="00D2445C"/>
    <w:rsid w:val="00D42090"/>
    <w:rsid w:val="00D44CF4"/>
    <w:rsid w:val="00D80B9A"/>
    <w:rsid w:val="00DA1DB6"/>
    <w:rsid w:val="00DF5D0D"/>
    <w:rsid w:val="00E054E9"/>
    <w:rsid w:val="00E06309"/>
    <w:rsid w:val="00E16743"/>
    <w:rsid w:val="00E24175"/>
    <w:rsid w:val="00E37AD5"/>
    <w:rsid w:val="00E4453B"/>
    <w:rsid w:val="00E478AD"/>
    <w:rsid w:val="00E50A34"/>
    <w:rsid w:val="00E50B4F"/>
    <w:rsid w:val="00E634B1"/>
    <w:rsid w:val="00E676FE"/>
    <w:rsid w:val="00E74757"/>
    <w:rsid w:val="00E7766F"/>
    <w:rsid w:val="00E82E12"/>
    <w:rsid w:val="00E876BA"/>
    <w:rsid w:val="00EB39A4"/>
    <w:rsid w:val="00EB63B1"/>
    <w:rsid w:val="00ED417F"/>
    <w:rsid w:val="00ED794F"/>
    <w:rsid w:val="00EE3885"/>
    <w:rsid w:val="00EE7998"/>
    <w:rsid w:val="00EF0DE5"/>
    <w:rsid w:val="00F118F5"/>
    <w:rsid w:val="00F273DA"/>
    <w:rsid w:val="00F3449F"/>
    <w:rsid w:val="00F36098"/>
    <w:rsid w:val="00F51FB2"/>
    <w:rsid w:val="00F543D9"/>
    <w:rsid w:val="00F627D4"/>
    <w:rsid w:val="00F62E1D"/>
    <w:rsid w:val="00F76186"/>
    <w:rsid w:val="00FC1969"/>
    <w:rsid w:val="00FE7AE8"/>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D3474"/>
  <w15:chartTrackingRefBased/>
  <w15:docId w15:val="{03EFCEBA-916D-4DB7-BDD1-431D6281A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4E9"/>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9"/>
    <w:qFormat/>
    <w:rsid w:val="00E054E9"/>
    <w:pPr>
      <w:keepNext/>
      <w:spacing w:before="240" w:after="60"/>
      <w:outlineLvl w:val="0"/>
    </w:pPr>
    <w:rPr>
      <w:rFonts w:ascii="Helvetica" w:eastAsia="MS Mincho" w:hAnsi="Helvetica"/>
      <w:b/>
      <w:bCs/>
      <w:kern w:val="32"/>
      <w:sz w:val="28"/>
      <w:szCs w:val="32"/>
    </w:rPr>
  </w:style>
  <w:style w:type="paragraph" w:styleId="Heading2">
    <w:name w:val="heading 2"/>
    <w:basedOn w:val="Normal"/>
    <w:next w:val="Normal"/>
    <w:link w:val="Heading2Char"/>
    <w:uiPriority w:val="99"/>
    <w:unhideWhenUsed/>
    <w:qFormat/>
    <w:rsid w:val="00E054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9"/>
    <w:unhideWhenUsed/>
    <w:qFormat/>
    <w:rsid w:val="00E054E9"/>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9"/>
    <w:qFormat/>
    <w:rsid w:val="003E4909"/>
    <w:pPr>
      <w:widowControl w:val="0"/>
      <w:autoSpaceDE w:val="0"/>
      <w:autoSpaceDN w:val="0"/>
      <w:adjustRightInd w:val="0"/>
      <w:ind w:firstLine="720"/>
      <w:outlineLvl w:val="3"/>
    </w:pPr>
    <w:rPr>
      <w:rFonts w:ascii="Calibri" w:hAnsi="Calibri" w:cs="Calibri"/>
      <w:b/>
      <w:bCs/>
      <w:noProof/>
      <w:sz w:val="24"/>
      <w:lang w:eastAsia="zh-CN"/>
    </w:rPr>
  </w:style>
  <w:style w:type="paragraph" w:styleId="Heading5">
    <w:name w:val="heading 5"/>
    <w:basedOn w:val="Normal"/>
    <w:next w:val="Normal"/>
    <w:link w:val="Heading5Char"/>
    <w:uiPriority w:val="99"/>
    <w:qFormat/>
    <w:rsid w:val="003E4909"/>
    <w:pPr>
      <w:widowControl w:val="0"/>
      <w:autoSpaceDE w:val="0"/>
      <w:autoSpaceDN w:val="0"/>
      <w:adjustRightInd w:val="0"/>
      <w:ind w:firstLine="720"/>
      <w:outlineLvl w:val="4"/>
    </w:pPr>
    <w:rPr>
      <w:rFonts w:ascii="Calibri" w:hAnsi="Calibri" w:cs="Calibri"/>
      <w:b/>
      <w:bCs/>
      <w:noProof/>
      <w:sz w:val="32"/>
      <w:szCs w:val="32"/>
      <w:lang w:eastAsia="zh-CN"/>
    </w:rPr>
  </w:style>
  <w:style w:type="paragraph" w:styleId="Heading6">
    <w:name w:val="heading 6"/>
    <w:basedOn w:val="Normal"/>
    <w:next w:val="Normal"/>
    <w:link w:val="Heading6Char"/>
    <w:uiPriority w:val="99"/>
    <w:qFormat/>
    <w:rsid w:val="003E4909"/>
    <w:pPr>
      <w:widowControl w:val="0"/>
      <w:autoSpaceDE w:val="0"/>
      <w:autoSpaceDN w:val="0"/>
      <w:adjustRightInd w:val="0"/>
      <w:ind w:firstLine="720"/>
      <w:outlineLvl w:val="5"/>
    </w:pPr>
    <w:rPr>
      <w:rFonts w:ascii="Calibri" w:hAnsi="Calibri" w:cs="Calibri"/>
      <w:b/>
      <w:bCs/>
      <w:noProof/>
      <w:sz w:val="46"/>
      <w:szCs w:val="4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E054E9"/>
    <w:rPr>
      <w:rFonts w:ascii="Helvetica" w:eastAsia="MS Mincho" w:hAnsi="Helvetica" w:cs="Times New Roman"/>
      <w:b/>
      <w:bCs/>
      <w:kern w:val="32"/>
      <w:sz w:val="28"/>
      <w:szCs w:val="32"/>
    </w:rPr>
  </w:style>
  <w:style w:type="character" w:customStyle="1" w:styleId="Heading2Char">
    <w:name w:val="Heading 2 Char"/>
    <w:basedOn w:val="DefaultParagraphFont"/>
    <w:link w:val="Heading2"/>
    <w:uiPriority w:val="99"/>
    <w:rsid w:val="00E054E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9"/>
    <w:rsid w:val="00E054E9"/>
    <w:rPr>
      <w:rFonts w:asciiTheme="majorHAnsi" w:eastAsiaTheme="majorEastAsia" w:hAnsiTheme="majorHAnsi" w:cstheme="majorBidi"/>
      <w:color w:val="1F4D78" w:themeColor="accent1" w:themeShade="7F"/>
      <w:sz w:val="24"/>
      <w:szCs w:val="24"/>
    </w:rPr>
  </w:style>
  <w:style w:type="paragraph" w:styleId="BodyText">
    <w:name w:val="Body Text"/>
    <w:aliases w:val="bt,AvtalBrödtext, ändrad,ändrad"/>
    <w:basedOn w:val="Normal"/>
    <w:link w:val="BodyTextChar"/>
    <w:rsid w:val="00E054E9"/>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E054E9"/>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E054E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E054E9"/>
    <w:rPr>
      <w:rFonts w:ascii="Arial" w:eastAsia="MS Mincho" w:hAnsi="Arial" w:cs="Times New Roman"/>
      <w:b/>
      <w:sz w:val="20"/>
      <w:szCs w:val="24"/>
    </w:rPr>
  </w:style>
  <w:style w:type="paragraph" w:styleId="Caption">
    <w:name w:val="caption"/>
    <w:aliases w:val="cap"/>
    <w:basedOn w:val="Normal"/>
    <w:next w:val="Normal"/>
    <w:uiPriority w:val="35"/>
    <w:qFormat/>
    <w:rsid w:val="00E054E9"/>
    <w:rPr>
      <w:rFonts w:eastAsia="MS Mincho"/>
      <w:b/>
      <w:bCs/>
      <w:szCs w:val="20"/>
      <w:lang w:val="sv-SE" w:eastAsia="ja-JP"/>
    </w:rPr>
  </w:style>
  <w:style w:type="paragraph" w:styleId="Footer">
    <w:name w:val="footer"/>
    <w:basedOn w:val="Normal"/>
    <w:link w:val="FooterChar"/>
    <w:uiPriority w:val="99"/>
    <w:rsid w:val="00E054E9"/>
    <w:pPr>
      <w:tabs>
        <w:tab w:val="center" w:pos="4153"/>
        <w:tab w:val="right" w:pos="8306"/>
      </w:tabs>
      <w:snapToGrid w:val="0"/>
    </w:pPr>
    <w:rPr>
      <w:szCs w:val="20"/>
    </w:rPr>
  </w:style>
  <w:style w:type="character" w:customStyle="1" w:styleId="FooterChar">
    <w:name w:val="Footer Char"/>
    <w:basedOn w:val="DefaultParagraphFont"/>
    <w:link w:val="Footer"/>
    <w:uiPriority w:val="99"/>
    <w:rsid w:val="00E054E9"/>
    <w:rPr>
      <w:rFonts w:ascii="Times New Roman" w:eastAsiaTheme="minorEastAsia" w:hAnsi="Times New Roman" w:cs="Times New Roman"/>
      <w:sz w:val="20"/>
      <w:szCs w:val="20"/>
    </w:rPr>
  </w:style>
  <w:style w:type="table" w:styleId="TableGrid">
    <w:name w:val="Table Grid"/>
    <w:basedOn w:val="TableNormal"/>
    <w:rsid w:val="00E05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054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4E9"/>
    <w:rPr>
      <w:rFonts w:ascii="Segoe UI" w:eastAsiaTheme="minorEastAsia" w:hAnsi="Segoe UI" w:cs="Segoe UI"/>
      <w:sz w:val="18"/>
      <w:szCs w:val="18"/>
    </w:rPr>
  </w:style>
  <w:style w:type="paragraph" w:customStyle="1" w:styleId="TAH">
    <w:name w:val="TAH"/>
    <w:basedOn w:val="TAC"/>
    <w:rsid w:val="00E054E9"/>
    <w:rPr>
      <w:b/>
    </w:rPr>
  </w:style>
  <w:style w:type="paragraph" w:customStyle="1" w:styleId="TAC">
    <w:name w:val="TAC"/>
    <w:basedOn w:val="Normal"/>
    <w:rsid w:val="00E054E9"/>
    <w:pPr>
      <w:keepNext/>
      <w:keepLines/>
      <w:jc w:val="center"/>
    </w:pPr>
    <w:rPr>
      <w:rFonts w:ascii="Arial" w:eastAsia="Times New Roman" w:hAnsi="Arial"/>
      <w:sz w:val="18"/>
      <w:szCs w:val="20"/>
      <w:lang w:val="en-GB"/>
    </w:rPr>
  </w:style>
  <w:style w:type="paragraph" w:customStyle="1" w:styleId="TH">
    <w:name w:val="TH"/>
    <w:basedOn w:val="Normal"/>
    <w:rsid w:val="00E054E9"/>
    <w:pPr>
      <w:keepNext/>
      <w:keepLines/>
      <w:spacing w:before="60" w:after="180"/>
      <w:jc w:val="center"/>
    </w:pPr>
    <w:rPr>
      <w:rFonts w:ascii="Arial" w:eastAsia="Times New Roman" w:hAnsi="Arial"/>
      <w:b/>
      <w:szCs w:val="20"/>
      <w:lang w:val="en-GB"/>
    </w:rPr>
  </w:style>
  <w:style w:type="paragraph" w:styleId="ListParagraph">
    <w:name w:val="List Paragraph"/>
    <w:basedOn w:val="Normal"/>
    <w:uiPriority w:val="34"/>
    <w:qFormat/>
    <w:rsid w:val="00E054E9"/>
    <w:pPr>
      <w:ind w:left="720"/>
      <w:contextualSpacing/>
    </w:pPr>
  </w:style>
  <w:style w:type="character" w:customStyle="1" w:styleId="Heading4Char">
    <w:name w:val="Heading 4 Char"/>
    <w:basedOn w:val="DefaultParagraphFont"/>
    <w:link w:val="Heading4"/>
    <w:uiPriority w:val="99"/>
    <w:rsid w:val="003E4909"/>
    <w:rPr>
      <w:rFonts w:ascii="Calibri" w:eastAsiaTheme="minorEastAsia" w:hAnsi="Calibri" w:cs="Calibri"/>
      <w:b/>
      <w:bCs/>
      <w:noProof/>
      <w:sz w:val="24"/>
      <w:szCs w:val="24"/>
      <w:lang w:eastAsia="zh-CN"/>
    </w:rPr>
  </w:style>
  <w:style w:type="character" w:customStyle="1" w:styleId="Heading5Char">
    <w:name w:val="Heading 5 Char"/>
    <w:basedOn w:val="DefaultParagraphFont"/>
    <w:link w:val="Heading5"/>
    <w:uiPriority w:val="99"/>
    <w:rsid w:val="003E4909"/>
    <w:rPr>
      <w:rFonts w:ascii="Calibri" w:eastAsiaTheme="minorEastAsia" w:hAnsi="Calibri" w:cs="Calibri"/>
      <w:b/>
      <w:bCs/>
      <w:noProof/>
      <w:sz w:val="32"/>
      <w:szCs w:val="32"/>
      <w:lang w:eastAsia="zh-CN"/>
    </w:rPr>
  </w:style>
  <w:style w:type="character" w:customStyle="1" w:styleId="Heading6Char">
    <w:name w:val="Heading 6 Char"/>
    <w:basedOn w:val="DefaultParagraphFont"/>
    <w:link w:val="Heading6"/>
    <w:uiPriority w:val="99"/>
    <w:rsid w:val="003E4909"/>
    <w:rPr>
      <w:rFonts w:ascii="Calibri" w:eastAsiaTheme="minorEastAsia" w:hAnsi="Calibri" w:cs="Calibri"/>
      <w:b/>
      <w:bCs/>
      <w:noProof/>
      <w:sz w:val="46"/>
      <w:szCs w:val="46"/>
      <w:lang w:eastAsia="zh-CN"/>
    </w:rPr>
  </w:style>
  <w:style w:type="paragraph" w:styleId="TOC5">
    <w:name w:val="toc 5"/>
    <w:basedOn w:val="Normal"/>
    <w:next w:val="Normal"/>
    <w:autoRedefine/>
    <w:uiPriority w:val="39"/>
    <w:unhideWhenUsed/>
    <w:rsid w:val="003E4909"/>
    <w:pPr>
      <w:widowControl w:val="0"/>
      <w:autoSpaceDE w:val="0"/>
      <w:autoSpaceDN w:val="0"/>
      <w:adjustRightInd w:val="0"/>
      <w:spacing w:after="100"/>
      <w:ind w:left="960"/>
    </w:pPr>
    <w:rPr>
      <w:rFonts w:ascii="Calibri" w:hAnsi="Calibri" w:cs="Calibri"/>
      <w:sz w:val="24"/>
      <w:lang w:eastAsia="zh-CN"/>
    </w:rPr>
  </w:style>
  <w:style w:type="paragraph" w:styleId="TOC2">
    <w:name w:val="toc 2"/>
    <w:basedOn w:val="Normal"/>
    <w:next w:val="Normal"/>
    <w:autoRedefine/>
    <w:uiPriority w:val="39"/>
    <w:unhideWhenUsed/>
    <w:rsid w:val="003E4909"/>
    <w:pPr>
      <w:widowControl w:val="0"/>
      <w:autoSpaceDE w:val="0"/>
      <w:autoSpaceDN w:val="0"/>
      <w:adjustRightInd w:val="0"/>
      <w:spacing w:after="100"/>
      <w:ind w:left="240"/>
    </w:pPr>
    <w:rPr>
      <w:rFonts w:ascii="Calibri" w:hAnsi="Calibri" w:cs="Calibri"/>
      <w:sz w:val="24"/>
      <w:lang w:eastAsia="zh-CN"/>
    </w:rPr>
  </w:style>
  <w:style w:type="paragraph" w:styleId="TOC3">
    <w:name w:val="toc 3"/>
    <w:basedOn w:val="Normal"/>
    <w:next w:val="Normal"/>
    <w:autoRedefine/>
    <w:uiPriority w:val="39"/>
    <w:unhideWhenUsed/>
    <w:rsid w:val="003E4909"/>
    <w:pPr>
      <w:widowControl w:val="0"/>
      <w:autoSpaceDE w:val="0"/>
      <w:autoSpaceDN w:val="0"/>
      <w:adjustRightInd w:val="0"/>
      <w:spacing w:after="100"/>
      <w:ind w:left="480"/>
    </w:pPr>
    <w:rPr>
      <w:rFonts w:ascii="Calibri" w:hAnsi="Calibri" w:cs="Calibri"/>
      <w:sz w:val="24"/>
      <w:lang w:eastAsia="zh-CN"/>
    </w:rPr>
  </w:style>
  <w:style w:type="character" w:styleId="Hyperlink">
    <w:name w:val="Hyperlink"/>
    <w:basedOn w:val="DefaultParagraphFont"/>
    <w:uiPriority w:val="99"/>
    <w:unhideWhenUsed/>
    <w:rsid w:val="003E4909"/>
    <w:rPr>
      <w:color w:val="0563C1" w:themeColor="hyperlink"/>
      <w:u w:val="single"/>
    </w:rPr>
  </w:style>
  <w:style w:type="paragraph" w:styleId="TOC1">
    <w:name w:val="toc 1"/>
    <w:basedOn w:val="Normal"/>
    <w:next w:val="Normal"/>
    <w:autoRedefine/>
    <w:uiPriority w:val="39"/>
    <w:unhideWhenUsed/>
    <w:rsid w:val="003E4909"/>
    <w:pPr>
      <w:widowControl w:val="0"/>
      <w:autoSpaceDE w:val="0"/>
      <w:autoSpaceDN w:val="0"/>
      <w:adjustRightInd w:val="0"/>
      <w:spacing w:after="100"/>
    </w:pPr>
    <w:rPr>
      <w:rFonts w:ascii="Calibri" w:hAnsi="Calibri" w:cs="Calibri"/>
      <w:sz w:val="24"/>
      <w:lang w:eastAsia="zh-CN"/>
    </w:rPr>
  </w:style>
  <w:style w:type="paragraph" w:customStyle="1" w:styleId="text">
    <w:name w:val="text"/>
    <w:basedOn w:val="Normal"/>
    <w:link w:val="textChar"/>
    <w:qFormat/>
    <w:rsid w:val="008668AC"/>
    <w:pPr>
      <w:widowControl w:val="0"/>
      <w:spacing w:after="240"/>
      <w:jc w:val="both"/>
    </w:pPr>
    <w:rPr>
      <w:rFonts w:ascii="Calibri" w:eastAsia="SimSun" w:hAnsi="Calibri"/>
      <w:kern w:val="2"/>
      <w:sz w:val="24"/>
      <w:szCs w:val="20"/>
      <w:lang w:eastAsia="zh-CN"/>
    </w:rPr>
  </w:style>
  <w:style w:type="paragraph" w:customStyle="1" w:styleId="tdoc">
    <w:name w:val="tdoc"/>
    <w:basedOn w:val="Normal"/>
    <w:link w:val="tdocChar"/>
    <w:qFormat/>
    <w:rsid w:val="008668AC"/>
    <w:pPr>
      <w:ind w:left="1440" w:hanging="1440"/>
    </w:pPr>
    <w:rPr>
      <w:rFonts w:ascii="Times" w:eastAsia="Batang" w:hAnsi="Times"/>
      <w:lang w:val="en-GB"/>
    </w:rPr>
  </w:style>
  <w:style w:type="character" w:customStyle="1" w:styleId="tdocChar">
    <w:name w:val="tdoc Char"/>
    <w:link w:val="tdoc"/>
    <w:rsid w:val="008668AC"/>
    <w:rPr>
      <w:rFonts w:ascii="Times" w:eastAsia="Batang" w:hAnsi="Times" w:cs="Times New Roman"/>
      <w:sz w:val="20"/>
      <w:szCs w:val="24"/>
      <w:lang w:val="en-GB"/>
    </w:rPr>
  </w:style>
  <w:style w:type="paragraph" w:customStyle="1" w:styleId="bullet1">
    <w:name w:val="bullet1"/>
    <w:basedOn w:val="text"/>
    <w:link w:val="bullet1Char"/>
    <w:qFormat/>
    <w:rsid w:val="008668AC"/>
    <w:pPr>
      <w:widowControl/>
      <w:numPr>
        <w:numId w:val="6"/>
      </w:numPr>
      <w:spacing w:after="0"/>
      <w:jc w:val="left"/>
    </w:pPr>
    <w:rPr>
      <w:szCs w:val="24"/>
      <w:lang w:val="en-GB"/>
    </w:rPr>
  </w:style>
  <w:style w:type="character" w:customStyle="1" w:styleId="textChar">
    <w:name w:val="text Char"/>
    <w:link w:val="text"/>
    <w:rsid w:val="008668AC"/>
    <w:rPr>
      <w:rFonts w:ascii="Calibri" w:eastAsia="SimSun" w:hAnsi="Calibri" w:cs="Times New Roman"/>
      <w:kern w:val="2"/>
      <w:sz w:val="24"/>
      <w:szCs w:val="20"/>
      <w:lang w:eastAsia="zh-CN"/>
    </w:rPr>
  </w:style>
  <w:style w:type="paragraph" w:customStyle="1" w:styleId="bullet2">
    <w:name w:val="bullet2"/>
    <w:basedOn w:val="text"/>
    <w:qFormat/>
    <w:rsid w:val="008668AC"/>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8668AC"/>
    <w:rPr>
      <w:rFonts w:ascii="Calibri" w:eastAsia="SimSun" w:hAnsi="Calibri" w:cs="Times New Roman"/>
      <w:kern w:val="2"/>
      <w:sz w:val="24"/>
      <w:szCs w:val="24"/>
      <w:lang w:val="en-GB" w:eastAsia="zh-CN"/>
    </w:rPr>
  </w:style>
  <w:style w:type="paragraph" w:customStyle="1" w:styleId="bullet3">
    <w:name w:val="bullet3"/>
    <w:basedOn w:val="text"/>
    <w:qFormat/>
    <w:rsid w:val="008668AC"/>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8668AC"/>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character" w:styleId="CommentReference">
    <w:name w:val="annotation reference"/>
    <w:basedOn w:val="DefaultParagraphFont"/>
    <w:uiPriority w:val="99"/>
    <w:semiHidden/>
    <w:unhideWhenUsed/>
    <w:rsid w:val="00351B33"/>
    <w:rPr>
      <w:sz w:val="16"/>
      <w:szCs w:val="16"/>
    </w:rPr>
  </w:style>
  <w:style w:type="paragraph" w:styleId="CommentText">
    <w:name w:val="annotation text"/>
    <w:basedOn w:val="Normal"/>
    <w:link w:val="CommentTextChar"/>
    <w:uiPriority w:val="99"/>
    <w:semiHidden/>
    <w:unhideWhenUsed/>
    <w:rsid w:val="00351B33"/>
    <w:rPr>
      <w:szCs w:val="20"/>
    </w:rPr>
  </w:style>
  <w:style w:type="character" w:customStyle="1" w:styleId="CommentTextChar">
    <w:name w:val="Comment Text Char"/>
    <w:basedOn w:val="DefaultParagraphFont"/>
    <w:link w:val="CommentText"/>
    <w:uiPriority w:val="99"/>
    <w:semiHidden/>
    <w:rsid w:val="00351B33"/>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51B33"/>
    <w:rPr>
      <w:b/>
      <w:bCs/>
    </w:rPr>
  </w:style>
  <w:style w:type="character" w:customStyle="1" w:styleId="CommentSubjectChar">
    <w:name w:val="Comment Subject Char"/>
    <w:basedOn w:val="CommentTextChar"/>
    <w:link w:val="CommentSubject"/>
    <w:uiPriority w:val="99"/>
    <w:semiHidden/>
    <w:rsid w:val="00351B33"/>
    <w:rPr>
      <w:rFonts w:ascii="Times New Roman" w:eastAsiaTheme="minorEastAsia" w:hAnsi="Times New Roman" w:cs="Times New Roman"/>
      <w:b/>
      <w:bCs/>
      <w:sz w:val="20"/>
      <w:szCs w:val="20"/>
    </w:rPr>
  </w:style>
  <w:style w:type="paragraph" w:customStyle="1" w:styleId="RAN1bullet2">
    <w:name w:val="RAN1 bullet2"/>
    <w:basedOn w:val="Normal"/>
    <w:link w:val="RAN1bullet2Char"/>
    <w:qFormat/>
    <w:rsid w:val="00C06297"/>
    <w:pPr>
      <w:numPr>
        <w:ilvl w:val="1"/>
        <w:numId w:val="8"/>
      </w:numPr>
      <w:tabs>
        <w:tab w:val="left" w:pos="1440"/>
      </w:tabs>
    </w:pPr>
    <w:rPr>
      <w:rFonts w:ascii="Times" w:eastAsia="Batang" w:hAnsi="Times"/>
      <w:szCs w:val="20"/>
    </w:rPr>
  </w:style>
  <w:style w:type="character" w:customStyle="1" w:styleId="RAN1bullet2Char">
    <w:name w:val="RAN1 bullet2 Char"/>
    <w:link w:val="RAN1bullet2"/>
    <w:rsid w:val="00C06297"/>
    <w:rPr>
      <w:rFonts w:ascii="Times" w:eastAsia="Batang" w:hAnsi="Times" w:cs="Times New Roman"/>
      <w:sz w:val="20"/>
      <w:szCs w:val="20"/>
    </w:rPr>
  </w:style>
  <w:style w:type="paragraph" w:styleId="Revision">
    <w:name w:val="Revision"/>
    <w:hidden/>
    <w:uiPriority w:val="99"/>
    <w:semiHidden/>
    <w:rsid w:val="00F36098"/>
    <w:pPr>
      <w:spacing w:after="0" w:line="240" w:lineRule="auto"/>
    </w:pPr>
    <w:rPr>
      <w:rFonts w:ascii="Times New Roman" w:eastAsiaTheme="minorEastAsia"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082929">
      <w:bodyDiv w:val="1"/>
      <w:marLeft w:val="0"/>
      <w:marRight w:val="0"/>
      <w:marTop w:val="0"/>
      <w:marBottom w:val="0"/>
      <w:divBdr>
        <w:top w:val="none" w:sz="0" w:space="0" w:color="auto"/>
        <w:left w:val="none" w:sz="0" w:space="0" w:color="auto"/>
        <w:bottom w:val="none" w:sz="0" w:space="0" w:color="auto"/>
        <w:right w:val="none" w:sz="0" w:space="0" w:color="auto"/>
      </w:divBdr>
      <w:divsChild>
        <w:div w:id="836190096">
          <w:marLeft w:val="547"/>
          <w:marRight w:val="0"/>
          <w:marTop w:val="86"/>
          <w:marBottom w:val="0"/>
          <w:divBdr>
            <w:top w:val="none" w:sz="0" w:space="0" w:color="auto"/>
            <w:left w:val="none" w:sz="0" w:space="0" w:color="auto"/>
            <w:bottom w:val="none" w:sz="0" w:space="0" w:color="auto"/>
            <w:right w:val="none" w:sz="0" w:space="0" w:color="auto"/>
          </w:divBdr>
        </w:div>
        <w:div w:id="1644384705">
          <w:marLeft w:val="547"/>
          <w:marRight w:val="0"/>
          <w:marTop w:val="86"/>
          <w:marBottom w:val="0"/>
          <w:divBdr>
            <w:top w:val="none" w:sz="0" w:space="0" w:color="auto"/>
            <w:left w:val="none" w:sz="0" w:space="0" w:color="auto"/>
            <w:bottom w:val="none" w:sz="0" w:space="0" w:color="auto"/>
            <w:right w:val="none" w:sz="0" w:space="0" w:color="auto"/>
          </w:divBdr>
        </w:div>
        <w:div w:id="1205946240">
          <w:marLeft w:val="547"/>
          <w:marRight w:val="0"/>
          <w:marTop w:val="86"/>
          <w:marBottom w:val="0"/>
          <w:divBdr>
            <w:top w:val="none" w:sz="0" w:space="0" w:color="auto"/>
            <w:left w:val="none" w:sz="0" w:space="0" w:color="auto"/>
            <w:bottom w:val="none" w:sz="0" w:space="0" w:color="auto"/>
            <w:right w:val="none" w:sz="0" w:space="0" w:color="auto"/>
          </w:divBdr>
        </w:div>
      </w:divsChild>
    </w:div>
    <w:div w:id="1710765392">
      <w:bodyDiv w:val="1"/>
      <w:marLeft w:val="0"/>
      <w:marRight w:val="0"/>
      <w:marTop w:val="0"/>
      <w:marBottom w:val="0"/>
      <w:divBdr>
        <w:top w:val="none" w:sz="0" w:space="0" w:color="auto"/>
        <w:left w:val="none" w:sz="0" w:space="0" w:color="auto"/>
        <w:bottom w:val="none" w:sz="0" w:space="0" w:color="auto"/>
        <w:right w:val="none" w:sz="0" w:space="0" w:color="auto"/>
      </w:divBdr>
      <w:divsChild>
        <w:div w:id="390815622">
          <w:marLeft w:val="547"/>
          <w:marRight w:val="0"/>
          <w:marTop w:val="86"/>
          <w:marBottom w:val="0"/>
          <w:divBdr>
            <w:top w:val="none" w:sz="0" w:space="0" w:color="auto"/>
            <w:left w:val="none" w:sz="0" w:space="0" w:color="auto"/>
            <w:bottom w:val="none" w:sz="0" w:space="0" w:color="auto"/>
            <w:right w:val="none" w:sz="0" w:space="0" w:color="auto"/>
          </w:divBdr>
        </w:div>
        <w:div w:id="1943106795">
          <w:marLeft w:val="1166"/>
          <w:marRight w:val="0"/>
          <w:marTop w:val="86"/>
          <w:marBottom w:val="0"/>
          <w:divBdr>
            <w:top w:val="none" w:sz="0" w:space="0" w:color="auto"/>
            <w:left w:val="none" w:sz="0" w:space="0" w:color="auto"/>
            <w:bottom w:val="none" w:sz="0" w:space="0" w:color="auto"/>
            <w:right w:val="none" w:sz="0" w:space="0" w:color="auto"/>
          </w:divBdr>
        </w:div>
        <w:div w:id="1143812525">
          <w:marLeft w:val="1166"/>
          <w:marRight w:val="0"/>
          <w:marTop w:val="86"/>
          <w:marBottom w:val="0"/>
          <w:divBdr>
            <w:top w:val="none" w:sz="0" w:space="0" w:color="auto"/>
            <w:left w:val="none" w:sz="0" w:space="0" w:color="auto"/>
            <w:bottom w:val="none" w:sz="0" w:space="0" w:color="auto"/>
            <w:right w:val="none" w:sz="0" w:space="0" w:color="auto"/>
          </w:divBdr>
        </w:div>
        <w:div w:id="2104300398">
          <w:marLeft w:val="1166"/>
          <w:marRight w:val="0"/>
          <w:marTop w:val="86"/>
          <w:marBottom w:val="0"/>
          <w:divBdr>
            <w:top w:val="none" w:sz="0" w:space="0" w:color="auto"/>
            <w:left w:val="none" w:sz="0" w:space="0" w:color="auto"/>
            <w:bottom w:val="none" w:sz="0" w:space="0" w:color="auto"/>
            <w:right w:val="none" w:sz="0" w:space="0" w:color="auto"/>
          </w:divBdr>
        </w:div>
      </w:divsChild>
    </w:div>
    <w:div w:id="1823693198">
      <w:bodyDiv w:val="1"/>
      <w:marLeft w:val="0"/>
      <w:marRight w:val="0"/>
      <w:marTop w:val="0"/>
      <w:marBottom w:val="0"/>
      <w:divBdr>
        <w:top w:val="none" w:sz="0" w:space="0" w:color="auto"/>
        <w:left w:val="none" w:sz="0" w:space="0" w:color="auto"/>
        <w:bottom w:val="none" w:sz="0" w:space="0" w:color="auto"/>
        <w:right w:val="none" w:sz="0" w:space="0" w:color="auto"/>
      </w:divBdr>
      <w:divsChild>
        <w:div w:id="1760980587">
          <w:marLeft w:val="547"/>
          <w:marRight w:val="0"/>
          <w:marTop w:val="86"/>
          <w:marBottom w:val="0"/>
          <w:divBdr>
            <w:top w:val="none" w:sz="0" w:space="0" w:color="auto"/>
            <w:left w:val="none" w:sz="0" w:space="0" w:color="auto"/>
            <w:bottom w:val="none" w:sz="0" w:space="0" w:color="auto"/>
            <w:right w:val="none" w:sz="0" w:space="0" w:color="auto"/>
          </w:divBdr>
        </w:div>
        <w:div w:id="1268542247">
          <w:marLeft w:val="1166"/>
          <w:marRight w:val="0"/>
          <w:marTop w:val="86"/>
          <w:marBottom w:val="0"/>
          <w:divBdr>
            <w:top w:val="none" w:sz="0" w:space="0" w:color="auto"/>
            <w:left w:val="none" w:sz="0" w:space="0" w:color="auto"/>
            <w:bottom w:val="none" w:sz="0" w:space="0" w:color="auto"/>
            <w:right w:val="none" w:sz="0" w:space="0" w:color="auto"/>
          </w:divBdr>
        </w:div>
        <w:div w:id="1103721417">
          <w:marLeft w:val="1800"/>
          <w:marRight w:val="0"/>
          <w:marTop w:val="86"/>
          <w:marBottom w:val="0"/>
          <w:divBdr>
            <w:top w:val="none" w:sz="0" w:space="0" w:color="auto"/>
            <w:left w:val="none" w:sz="0" w:space="0" w:color="auto"/>
            <w:bottom w:val="none" w:sz="0" w:space="0" w:color="auto"/>
            <w:right w:val="none" w:sz="0" w:space="0" w:color="auto"/>
          </w:divBdr>
        </w:div>
        <w:div w:id="46465093">
          <w:marLeft w:val="547"/>
          <w:marRight w:val="0"/>
          <w:marTop w:val="86"/>
          <w:marBottom w:val="0"/>
          <w:divBdr>
            <w:top w:val="none" w:sz="0" w:space="0" w:color="auto"/>
            <w:left w:val="none" w:sz="0" w:space="0" w:color="auto"/>
            <w:bottom w:val="none" w:sz="0" w:space="0" w:color="auto"/>
            <w:right w:val="none" w:sz="0" w:space="0" w:color="auto"/>
          </w:divBdr>
        </w:div>
      </w:divsChild>
    </w:div>
    <w:div w:id="1895045463">
      <w:bodyDiv w:val="1"/>
      <w:marLeft w:val="0"/>
      <w:marRight w:val="0"/>
      <w:marTop w:val="0"/>
      <w:marBottom w:val="0"/>
      <w:divBdr>
        <w:top w:val="none" w:sz="0" w:space="0" w:color="auto"/>
        <w:left w:val="none" w:sz="0" w:space="0" w:color="auto"/>
        <w:bottom w:val="none" w:sz="0" w:space="0" w:color="auto"/>
        <w:right w:val="none" w:sz="0" w:space="0" w:color="auto"/>
      </w:divBdr>
      <w:divsChild>
        <w:div w:id="2006669585">
          <w:marLeft w:val="547"/>
          <w:marRight w:val="0"/>
          <w:marTop w:val="77"/>
          <w:marBottom w:val="0"/>
          <w:divBdr>
            <w:top w:val="none" w:sz="0" w:space="0" w:color="auto"/>
            <w:left w:val="none" w:sz="0" w:space="0" w:color="auto"/>
            <w:bottom w:val="none" w:sz="0" w:space="0" w:color="auto"/>
            <w:right w:val="none" w:sz="0" w:space="0" w:color="auto"/>
          </w:divBdr>
        </w:div>
        <w:div w:id="497232309">
          <w:marLeft w:val="1166"/>
          <w:marRight w:val="0"/>
          <w:marTop w:val="77"/>
          <w:marBottom w:val="0"/>
          <w:divBdr>
            <w:top w:val="none" w:sz="0" w:space="0" w:color="auto"/>
            <w:left w:val="none" w:sz="0" w:space="0" w:color="auto"/>
            <w:bottom w:val="none" w:sz="0" w:space="0" w:color="auto"/>
            <w:right w:val="none" w:sz="0" w:space="0" w:color="auto"/>
          </w:divBdr>
        </w:div>
        <w:div w:id="1313289830">
          <w:marLeft w:val="1800"/>
          <w:marRight w:val="0"/>
          <w:marTop w:val="77"/>
          <w:marBottom w:val="0"/>
          <w:divBdr>
            <w:top w:val="none" w:sz="0" w:space="0" w:color="auto"/>
            <w:left w:val="none" w:sz="0" w:space="0" w:color="auto"/>
            <w:bottom w:val="none" w:sz="0" w:space="0" w:color="auto"/>
            <w:right w:val="none" w:sz="0" w:space="0" w:color="auto"/>
          </w:divBdr>
        </w:div>
        <w:div w:id="337778025">
          <w:marLeft w:val="1800"/>
          <w:marRight w:val="0"/>
          <w:marTop w:val="77"/>
          <w:marBottom w:val="0"/>
          <w:divBdr>
            <w:top w:val="none" w:sz="0" w:space="0" w:color="auto"/>
            <w:left w:val="none" w:sz="0" w:space="0" w:color="auto"/>
            <w:bottom w:val="none" w:sz="0" w:space="0" w:color="auto"/>
            <w:right w:val="none" w:sz="0" w:space="0" w:color="auto"/>
          </w:divBdr>
        </w:div>
        <w:div w:id="423037848">
          <w:marLeft w:val="1166"/>
          <w:marRight w:val="0"/>
          <w:marTop w:val="77"/>
          <w:marBottom w:val="0"/>
          <w:divBdr>
            <w:top w:val="none" w:sz="0" w:space="0" w:color="auto"/>
            <w:left w:val="none" w:sz="0" w:space="0" w:color="auto"/>
            <w:bottom w:val="none" w:sz="0" w:space="0" w:color="auto"/>
            <w:right w:val="none" w:sz="0" w:space="0" w:color="auto"/>
          </w:divBdr>
        </w:div>
        <w:div w:id="1466971560">
          <w:marLeft w:val="1800"/>
          <w:marRight w:val="0"/>
          <w:marTop w:val="77"/>
          <w:marBottom w:val="0"/>
          <w:divBdr>
            <w:top w:val="none" w:sz="0" w:space="0" w:color="auto"/>
            <w:left w:val="none" w:sz="0" w:space="0" w:color="auto"/>
            <w:bottom w:val="none" w:sz="0" w:space="0" w:color="auto"/>
            <w:right w:val="none" w:sz="0" w:space="0" w:color="auto"/>
          </w:divBdr>
        </w:div>
        <w:div w:id="477649462">
          <w:marLeft w:val="1800"/>
          <w:marRight w:val="0"/>
          <w:marTop w:val="77"/>
          <w:marBottom w:val="0"/>
          <w:divBdr>
            <w:top w:val="none" w:sz="0" w:space="0" w:color="auto"/>
            <w:left w:val="none" w:sz="0" w:space="0" w:color="auto"/>
            <w:bottom w:val="none" w:sz="0" w:space="0" w:color="auto"/>
            <w:right w:val="none" w:sz="0" w:space="0" w:color="auto"/>
          </w:divBdr>
        </w:div>
        <w:div w:id="1505514804">
          <w:marLeft w:val="2520"/>
          <w:marRight w:val="0"/>
          <w:marTop w:val="77"/>
          <w:marBottom w:val="0"/>
          <w:divBdr>
            <w:top w:val="none" w:sz="0" w:space="0" w:color="auto"/>
            <w:left w:val="none" w:sz="0" w:space="0" w:color="auto"/>
            <w:bottom w:val="none" w:sz="0" w:space="0" w:color="auto"/>
            <w:right w:val="none" w:sz="0" w:space="0" w:color="auto"/>
          </w:divBdr>
        </w:div>
        <w:div w:id="1187060794">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oleObject" Target="embeddings/oleObject24.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41" Type="http://schemas.openxmlformats.org/officeDocument/2006/relationships/image" Target="media/image18.wmf"/><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image" Target="media/image23.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26916-EEFC-4AE0-8855-EBE3B7EA6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7</Pages>
  <Words>2157</Words>
  <Characters>12298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15</cp:revision>
  <cp:lastPrinted>2017-11-18T00:23:00Z</cp:lastPrinted>
  <dcterms:created xsi:type="dcterms:W3CDTF">2018-02-12T23:03:00Z</dcterms:created>
  <dcterms:modified xsi:type="dcterms:W3CDTF">2018-02-17T00:06:00Z</dcterms:modified>
</cp:coreProperties>
</file>